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701A" w14:textId="77777777" w:rsidR="008423EE" w:rsidRPr="008423EE" w:rsidRDefault="008423EE" w:rsidP="008423EE">
      <w:pPr>
        <w:pStyle w:val="pdq2pgselectionanchorcontainer"/>
        <w:rPr>
          <w:sz w:val="96"/>
          <w:szCs w:val="96"/>
        </w:rPr>
      </w:pPr>
      <w:r w:rsidRPr="008423EE">
        <w:rPr>
          <w:sz w:val="96"/>
          <w:szCs w:val="96"/>
        </w:rPr>
        <w:t>Tutti sono tenuti a concorrere alle spese pubbliche in ragione della loro capacità contributiva.</w:t>
      </w:r>
    </w:p>
    <w:p w14:paraId="2A32725C" w14:textId="77777777" w:rsidR="008423EE" w:rsidRPr="008423EE" w:rsidRDefault="008423EE" w:rsidP="008423EE">
      <w:pPr>
        <w:pStyle w:val="NormaleWeb"/>
        <w:rPr>
          <w:sz w:val="96"/>
          <w:szCs w:val="96"/>
        </w:rPr>
      </w:pPr>
      <w:r w:rsidRPr="008423EE">
        <w:rPr>
          <w:sz w:val="96"/>
          <w:szCs w:val="96"/>
        </w:rPr>
        <w:t>Il sistema tributario è informato a criteri di progressività.</w:t>
      </w:r>
    </w:p>
    <w:p w14:paraId="150789DE" w14:textId="77777777" w:rsidR="00BA2664" w:rsidRPr="008423EE" w:rsidRDefault="00BA2664">
      <w:pPr>
        <w:rPr>
          <w:sz w:val="72"/>
          <w:szCs w:val="72"/>
        </w:rPr>
      </w:pPr>
    </w:p>
    <w:sectPr w:rsidR="00BA2664" w:rsidRPr="008423EE" w:rsidSect="008423E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E"/>
    <w:rsid w:val="000D771C"/>
    <w:rsid w:val="005D1513"/>
    <w:rsid w:val="008423EE"/>
    <w:rsid w:val="008842E5"/>
    <w:rsid w:val="00BA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1A91"/>
  <w15:chartTrackingRefBased/>
  <w15:docId w15:val="{0DB18726-8934-40D9-B001-A99B8026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2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2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2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3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3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3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3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3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3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3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3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3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3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3EE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e"/>
    <w:rsid w:val="0084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84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LOFOCO</dc:creator>
  <cp:keywords/>
  <dc:description/>
  <cp:lastModifiedBy>NICOLA LOFOCO</cp:lastModifiedBy>
  <cp:revision>1</cp:revision>
  <dcterms:created xsi:type="dcterms:W3CDTF">2026-06-30T14:46:00Z</dcterms:created>
  <dcterms:modified xsi:type="dcterms:W3CDTF">2026-06-30T14:48:00Z</dcterms:modified>
</cp:coreProperties>
</file>