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2D596E" w14:textId="77777777" w:rsidR="00BE646F" w:rsidRPr="00BE646F" w:rsidRDefault="00BE646F" w:rsidP="00BE646F">
      <w:pPr>
        <w:spacing w:before="100" w:beforeAutospacing="1" w:after="100" w:afterAutospacing="1" w:line="240" w:lineRule="auto"/>
        <w:outlineLvl w:val="0"/>
        <w:rPr>
          <w:rFonts w:ascii="Times New Roman" w:eastAsia="Times New Roman" w:hAnsi="Times New Roman" w:cs="Times New Roman"/>
          <w:b/>
          <w:bCs/>
          <w:kern w:val="36"/>
          <w:sz w:val="48"/>
          <w:szCs w:val="48"/>
          <w:lang w:eastAsia="it-IT"/>
          <w14:ligatures w14:val="none"/>
        </w:rPr>
      </w:pPr>
      <w:r w:rsidRPr="00BE646F">
        <w:rPr>
          <w:rFonts w:ascii="Times New Roman" w:eastAsia="Times New Roman" w:hAnsi="Times New Roman" w:cs="Times New Roman"/>
          <w:b/>
          <w:bCs/>
          <w:kern w:val="36"/>
          <w:sz w:val="48"/>
          <w:szCs w:val="48"/>
          <w:lang w:eastAsia="it-IT"/>
          <w14:ligatures w14:val="none"/>
        </w:rPr>
        <w:t>PROPOSTA DI LEGGE DI INIZIATIVA POPOLARE</w:t>
      </w:r>
    </w:p>
    <w:p w14:paraId="75CCB417" w14:textId="77777777" w:rsidR="00BE646F" w:rsidRPr="00BE646F" w:rsidRDefault="00BE646F" w:rsidP="00BE646F">
      <w:pPr>
        <w:spacing w:before="100" w:beforeAutospacing="1" w:after="100" w:afterAutospacing="1" w:line="240" w:lineRule="auto"/>
        <w:outlineLvl w:val="1"/>
        <w:rPr>
          <w:rFonts w:ascii="Times New Roman" w:eastAsia="Times New Roman" w:hAnsi="Times New Roman" w:cs="Times New Roman"/>
          <w:b/>
          <w:bCs/>
          <w:kern w:val="0"/>
          <w:sz w:val="36"/>
          <w:szCs w:val="36"/>
          <w:lang w:eastAsia="it-IT"/>
          <w14:ligatures w14:val="none"/>
        </w:rPr>
      </w:pPr>
      <w:r w:rsidRPr="00BE646F">
        <w:rPr>
          <w:rFonts w:ascii="Times New Roman" w:eastAsia="Times New Roman" w:hAnsi="Times New Roman" w:cs="Times New Roman"/>
          <w:b/>
          <w:bCs/>
          <w:kern w:val="0"/>
          <w:sz w:val="36"/>
          <w:szCs w:val="36"/>
          <w:lang w:eastAsia="it-IT"/>
          <w14:ligatures w14:val="none"/>
        </w:rPr>
        <w:t>ai sensi dell’articolo 71, comma 2, della Costituzione</w:t>
      </w:r>
    </w:p>
    <w:p w14:paraId="4925BC1C" w14:textId="77777777" w:rsidR="00BE646F" w:rsidRPr="00BE646F" w:rsidRDefault="00BE646F" w:rsidP="00BE646F">
      <w:pPr>
        <w:spacing w:before="100" w:beforeAutospacing="1" w:after="100" w:afterAutospacing="1" w:line="240" w:lineRule="auto"/>
        <w:outlineLvl w:val="0"/>
        <w:rPr>
          <w:rFonts w:ascii="Times New Roman" w:eastAsia="Times New Roman" w:hAnsi="Times New Roman" w:cs="Times New Roman"/>
          <w:b/>
          <w:bCs/>
          <w:kern w:val="36"/>
          <w:sz w:val="48"/>
          <w:szCs w:val="48"/>
          <w:lang w:eastAsia="it-IT"/>
          <w14:ligatures w14:val="none"/>
        </w:rPr>
      </w:pPr>
      <w:r w:rsidRPr="00BE646F">
        <w:rPr>
          <w:rFonts w:ascii="Times New Roman" w:eastAsia="Times New Roman" w:hAnsi="Times New Roman" w:cs="Times New Roman"/>
          <w:b/>
          <w:bCs/>
          <w:kern w:val="36"/>
          <w:sz w:val="48"/>
          <w:szCs w:val="48"/>
          <w:lang w:eastAsia="it-IT"/>
          <w14:ligatures w14:val="none"/>
        </w:rPr>
        <w:t>Disposizioni in materia di tracciabilità fiscale, deducibilità delle spese sostenute e riforma dell’imposizione sul reddito delle persone fisiche</w:t>
      </w:r>
    </w:p>
    <w:p w14:paraId="47AE4B6C" w14:textId="77777777" w:rsidR="00BE646F" w:rsidRPr="00BE646F" w:rsidRDefault="00000000" w:rsidP="00BE646F">
      <w:pPr>
        <w:spacing w:after="0" w:line="240" w:lineRule="auto"/>
        <w:rPr>
          <w:rFonts w:ascii="Times New Roman" w:eastAsia="Times New Roman" w:hAnsi="Times New Roman" w:cs="Times New Roman"/>
          <w:kern w:val="0"/>
          <w:sz w:val="24"/>
          <w:szCs w:val="24"/>
          <w:lang w:eastAsia="it-IT"/>
          <w14:ligatures w14:val="none"/>
        </w:rPr>
      </w:pPr>
      <w:r>
        <w:rPr>
          <w:rFonts w:ascii="Times New Roman" w:eastAsia="Times New Roman" w:hAnsi="Times New Roman" w:cs="Times New Roman"/>
          <w:kern w:val="0"/>
          <w:sz w:val="24"/>
          <w:szCs w:val="24"/>
          <w:lang w:eastAsia="it-IT"/>
          <w14:ligatures w14:val="none"/>
        </w:rPr>
        <w:pict w14:anchorId="2D7269F2">
          <v:rect id="_x0000_i1025" style="width:0;height:1.5pt" o:hralign="center" o:hrstd="t" o:hr="t" fillcolor="#a0a0a0" stroked="f"/>
        </w:pict>
      </w:r>
    </w:p>
    <w:p w14:paraId="0490527E" w14:textId="77777777" w:rsidR="00BE646F" w:rsidRPr="00BE646F" w:rsidRDefault="00BE646F" w:rsidP="00BE646F">
      <w:pPr>
        <w:spacing w:before="100" w:beforeAutospacing="1" w:after="100" w:afterAutospacing="1" w:line="240" w:lineRule="auto"/>
        <w:outlineLvl w:val="0"/>
        <w:rPr>
          <w:rFonts w:ascii="Times New Roman" w:eastAsia="Times New Roman" w:hAnsi="Times New Roman" w:cs="Times New Roman"/>
          <w:b/>
          <w:bCs/>
          <w:kern w:val="36"/>
          <w:sz w:val="48"/>
          <w:szCs w:val="48"/>
          <w:lang w:eastAsia="it-IT"/>
          <w14:ligatures w14:val="none"/>
        </w:rPr>
      </w:pPr>
      <w:r w:rsidRPr="00BE646F">
        <w:rPr>
          <w:rFonts w:ascii="Times New Roman" w:eastAsia="Times New Roman" w:hAnsi="Times New Roman" w:cs="Times New Roman"/>
          <w:b/>
          <w:bCs/>
          <w:kern w:val="36"/>
          <w:sz w:val="48"/>
          <w:szCs w:val="48"/>
          <w:lang w:eastAsia="it-IT"/>
          <w14:ligatures w14:val="none"/>
        </w:rPr>
        <w:t>RELAZIONE ILLUSTRATIVA</w:t>
      </w:r>
    </w:p>
    <w:p w14:paraId="2FB96099" w14:textId="77777777" w:rsidR="00BE646F" w:rsidRPr="00BE646F" w:rsidRDefault="00BE646F" w:rsidP="00BE646F">
      <w:pPr>
        <w:spacing w:before="100" w:beforeAutospacing="1" w:after="100" w:afterAutospacing="1" w:line="240" w:lineRule="auto"/>
        <w:outlineLvl w:val="1"/>
        <w:rPr>
          <w:rFonts w:ascii="Times New Roman" w:eastAsia="Times New Roman" w:hAnsi="Times New Roman" w:cs="Times New Roman"/>
          <w:b/>
          <w:bCs/>
          <w:kern w:val="0"/>
          <w:sz w:val="36"/>
          <w:szCs w:val="36"/>
          <w:lang w:eastAsia="it-IT"/>
          <w14:ligatures w14:val="none"/>
        </w:rPr>
      </w:pPr>
      <w:r w:rsidRPr="00BE646F">
        <w:rPr>
          <w:rFonts w:ascii="Times New Roman" w:eastAsia="Times New Roman" w:hAnsi="Times New Roman" w:cs="Times New Roman"/>
          <w:b/>
          <w:bCs/>
          <w:kern w:val="0"/>
          <w:sz w:val="36"/>
          <w:szCs w:val="36"/>
          <w:lang w:eastAsia="it-IT"/>
          <w14:ligatures w14:val="none"/>
        </w:rPr>
        <w:t>Premessa</w:t>
      </w:r>
    </w:p>
    <w:p w14:paraId="75BBA997" w14:textId="77777777" w:rsidR="00BE646F" w:rsidRPr="00BE646F" w:rsidRDefault="00BE646F" w:rsidP="00BE646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BE646F">
        <w:rPr>
          <w:rFonts w:ascii="Times New Roman" w:eastAsia="Times New Roman" w:hAnsi="Times New Roman" w:cs="Times New Roman"/>
          <w:kern w:val="0"/>
          <w:sz w:val="24"/>
          <w:szCs w:val="24"/>
          <w:lang w:eastAsia="it-IT"/>
          <w14:ligatures w14:val="none"/>
        </w:rPr>
        <w:t>La presente proposta di legge nasce dall’esigenza di realizzare una riforma organica del sistema tributario italiano orientata:</w:t>
      </w:r>
    </w:p>
    <w:p w14:paraId="3B660828" w14:textId="77777777" w:rsidR="00BE646F" w:rsidRPr="00BE646F" w:rsidRDefault="00BE646F" w:rsidP="00BE646F">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BE646F">
        <w:rPr>
          <w:rFonts w:ascii="Times New Roman" w:eastAsia="Times New Roman" w:hAnsi="Times New Roman" w:cs="Times New Roman"/>
          <w:kern w:val="0"/>
          <w:sz w:val="24"/>
          <w:szCs w:val="24"/>
          <w:lang w:eastAsia="it-IT"/>
          <w14:ligatures w14:val="none"/>
        </w:rPr>
        <w:t>alla valorizzazione della capacità contributiva reale del cittadino;</w:t>
      </w:r>
    </w:p>
    <w:p w14:paraId="5453BB93" w14:textId="77777777" w:rsidR="00BE646F" w:rsidRPr="00BE646F" w:rsidRDefault="00BE646F" w:rsidP="00BE646F">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BE646F">
        <w:rPr>
          <w:rFonts w:ascii="Times New Roman" w:eastAsia="Times New Roman" w:hAnsi="Times New Roman" w:cs="Times New Roman"/>
          <w:kern w:val="0"/>
          <w:sz w:val="24"/>
          <w:szCs w:val="24"/>
          <w:lang w:eastAsia="it-IT"/>
          <w14:ligatures w14:val="none"/>
        </w:rPr>
        <w:t>al rafforzamento della tracciabilità delle transazioni economiche;</w:t>
      </w:r>
    </w:p>
    <w:p w14:paraId="2B4FD676" w14:textId="77777777" w:rsidR="00BE646F" w:rsidRPr="00BE646F" w:rsidRDefault="00BE646F" w:rsidP="00BE646F">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BE646F">
        <w:rPr>
          <w:rFonts w:ascii="Times New Roman" w:eastAsia="Times New Roman" w:hAnsi="Times New Roman" w:cs="Times New Roman"/>
          <w:kern w:val="0"/>
          <w:sz w:val="24"/>
          <w:szCs w:val="24"/>
          <w:lang w:eastAsia="it-IT"/>
          <w14:ligatures w14:val="none"/>
        </w:rPr>
        <w:t>al contrasto dell’evasione fiscale;</w:t>
      </w:r>
    </w:p>
    <w:p w14:paraId="30E34176" w14:textId="77777777" w:rsidR="00BE646F" w:rsidRPr="00BE646F" w:rsidRDefault="00BE646F" w:rsidP="00BE646F">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BE646F">
        <w:rPr>
          <w:rFonts w:ascii="Times New Roman" w:eastAsia="Times New Roman" w:hAnsi="Times New Roman" w:cs="Times New Roman"/>
          <w:kern w:val="0"/>
          <w:sz w:val="24"/>
          <w:szCs w:val="24"/>
          <w:lang w:eastAsia="it-IT"/>
          <w14:ligatures w14:val="none"/>
        </w:rPr>
        <w:t>alla semplificazione del sistema tributario;</w:t>
      </w:r>
    </w:p>
    <w:p w14:paraId="1953287B" w14:textId="77777777" w:rsidR="00BE646F" w:rsidRPr="00BE646F" w:rsidRDefault="00BE646F" w:rsidP="00BE646F">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BE646F">
        <w:rPr>
          <w:rFonts w:ascii="Times New Roman" w:eastAsia="Times New Roman" w:hAnsi="Times New Roman" w:cs="Times New Roman"/>
          <w:kern w:val="0"/>
          <w:sz w:val="24"/>
          <w:szCs w:val="24"/>
          <w:lang w:eastAsia="it-IT"/>
          <w14:ligatures w14:val="none"/>
        </w:rPr>
        <w:t>alla crescita dei consumi, del risparmio e degli investimenti produttivi.</w:t>
      </w:r>
    </w:p>
    <w:p w14:paraId="2644BDA5" w14:textId="77777777" w:rsidR="00BE646F" w:rsidRPr="00BE646F" w:rsidRDefault="00BE646F" w:rsidP="00BE646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BE646F">
        <w:rPr>
          <w:rFonts w:ascii="Times New Roman" w:eastAsia="Times New Roman" w:hAnsi="Times New Roman" w:cs="Times New Roman"/>
          <w:kern w:val="0"/>
          <w:sz w:val="24"/>
          <w:szCs w:val="24"/>
          <w:lang w:eastAsia="it-IT"/>
          <w14:ligatures w14:val="none"/>
        </w:rPr>
        <w:t>L’attuale sistema fiscale prevede una tassazione del reddito complessivo percepito dal contribuente indipendentemente dall’utilizzo delle risorse economiche successivamente impiegate per consumi, risparmio o investimenti.</w:t>
      </w:r>
    </w:p>
    <w:p w14:paraId="362C16F1" w14:textId="77777777" w:rsidR="00BE646F" w:rsidRPr="00BE646F" w:rsidRDefault="00BE646F" w:rsidP="00BE646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BE646F">
        <w:rPr>
          <w:rFonts w:ascii="Times New Roman" w:eastAsia="Times New Roman" w:hAnsi="Times New Roman" w:cs="Times New Roman"/>
          <w:kern w:val="0"/>
          <w:sz w:val="24"/>
          <w:szCs w:val="24"/>
          <w:lang w:eastAsia="it-IT"/>
          <w14:ligatures w14:val="none"/>
        </w:rPr>
        <w:t>La proposta introduce un modello fondato sulla tassazione del reddito residuo disponibile, determinato sottraendo dal reddito lordo le spese sostenute dal contribuente nel medesimo periodo d’imposta, nei limiti e secondo le modalità previste dalla legge.</w:t>
      </w:r>
    </w:p>
    <w:p w14:paraId="5478F7A3" w14:textId="77777777" w:rsidR="00BE646F" w:rsidRPr="00BE646F" w:rsidRDefault="00BE646F" w:rsidP="00BE646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BE646F">
        <w:rPr>
          <w:rFonts w:ascii="Times New Roman" w:eastAsia="Times New Roman" w:hAnsi="Times New Roman" w:cs="Times New Roman"/>
          <w:kern w:val="0"/>
          <w:sz w:val="24"/>
          <w:szCs w:val="24"/>
          <w:lang w:eastAsia="it-IT"/>
          <w14:ligatures w14:val="none"/>
        </w:rPr>
        <w:t>Il sistema proposto mira a incentivare la richiesta di documentazione fiscale da parte dei consumatori, favorendo l’emersione spontanea delle basi imponibili e il contrasto all’economia sommersa.</w:t>
      </w:r>
    </w:p>
    <w:p w14:paraId="3FC10B1F" w14:textId="77777777" w:rsidR="00BE646F" w:rsidRPr="00BE646F" w:rsidRDefault="00BE646F" w:rsidP="00BE646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BE646F">
        <w:rPr>
          <w:rFonts w:ascii="Times New Roman" w:eastAsia="Times New Roman" w:hAnsi="Times New Roman" w:cs="Times New Roman"/>
          <w:kern w:val="0"/>
          <w:sz w:val="24"/>
          <w:szCs w:val="24"/>
          <w:lang w:eastAsia="it-IT"/>
          <w14:ligatures w14:val="none"/>
        </w:rPr>
        <w:t>L’ampliamento della tracciabilità delle operazioni economiche è finalizzato ad accrescere il gettito fiscale attraverso l’emersione dell’evasione, consentendo nel contempo una riduzione della pressione tributaria sui redditi delle persone fisiche.</w:t>
      </w:r>
    </w:p>
    <w:p w14:paraId="6BD4751B" w14:textId="77777777" w:rsidR="00BE646F" w:rsidRPr="00BE646F" w:rsidRDefault="00BE646F" w:rsidP="00BE646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BE646F">
        <w:rPr>
          <w:rFonts w:ascii="Times New Roman" w:eastAsia="Times New Roman" w:hAnsi="Times New Roman" w:cs="Times New Roman"/>
          <w:kern w:val="0"/>
          <w:sz w:val="24"/>
          <w:szCs w:val="24"/>
          <w:lang w:eastAsia="it-IT"/>
          <w14:ligatures w14:val="none"/>
        </w:rPr>
        <w:t>La proposta intende inoltre favorire:</w:t>
      </w:r>
    </w:p>
    <w:p w14:paraId="509D8CA3" w14:textId="77777777" w:rsidR="00BE646F" w:rsidRPr="00BE646F" w:rsidRDefault="00BE646F" w:rsidP="00BE646F">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BE646F">
        <w:rPr>
          <w:rFonts w:ascii="Times New Roman" w:eastAsia="Times New Roman" w:hAnsi="Times New Roman" w:cs="Times New Roman"/>
          <w:kern w:val="0"/>
          <w:sz w:val="24"/>
          <w:szCs w:val="24"/>
          <w:lang w:eastAsia="it-IT"/>
          <w14:ligatures w14:val="none"/>
        </w:rPr>
        <w:lastRenderedPageBreak/>
        <w:t>la crescita del prodotto interno lordo;</w:t>
      </w:r>
    </w:p>
    <w:p w14:paraId="47291E8F" w14:textId="77777777" w:rsidR="00BE646F" w:rsidRPr="00BE646F" w:rsidRDefault="00BE646F" w:rsidP="00BE646F">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BE646F">
        <w:rPr>
          <w:rFonts w:ascii="Times New Roman" w:eastAsia="Times New Roman" w:hAnsi="Times New Roman" w:cs="Times New Roman"/>
          <w:kern w:val="0"/>
          <w:sz w:val="24"/>
          <w:szCs w:val="24"/>
          <w:lang w:eastAsia="it-IT"/>
          <w14:ligatures w14:val="none"/>
        </w:rPr>
        <w:t>il rilancio dei consumi interni;</w:t>
      </w:r>
    </w:p>
    <w:p w14:paraId="0F862985" w14:textId="77777777" w:rsidR="00BE646F" w:rsidRPr="00BE646F" w:rsidRDefault="00BE646F" w:rsidP="00BE646F">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BE646F">
        <w:rPr>
          <w:rFonts w:ascii="Times New Roman" w:eastAsia="Times New Roman" w:hAnsi="Times New Roman" w:cs="Times New Roman"/>
          <w:kern w:val="0"/>
          <w:sz w:val="24"/>
          <w:szCs w:val="24"/>
          <w:lang w:eastAsia="it-IT"/>
          <w14:ligatures w14:val="none"/>
        </w:rPr>
        <w:t>il sostegno ai settori produttivi;</w:t>
      </w:r>
    </w:p>
    <w:p w14:paraId="28F3976E" w14:textId="77777777" w:rsidR="00BE646F" w:rsidRPr="00BE646F" w:rsidRDefault="00BE646F" w:rsidP="00BE646F">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BE646F">
        <w:rPr>
          <w:rFonts w:ascii="Times New Roman" w:eastAsia="Times New Roman" w:hAnsi="Times New Roman" w:cs="Times New Roman"/>
          <w:kern w:val="0"/>
          <w:sz w:val="24"/>
          <w:szCs w:val="24"/>
          <w:lang w:eastAsia="it-IT"/>
          <w14:ligatures w14:val="none"/>
        </w:rPr>
        <w:t>la promozione del risparmio destinato a investimenti di interesse strategico nazionale.</w:t>
      </w:r>
    </w:p>
    <w:p w14:paraId="24050EB6" w14:textId="77777777" w:rsidR="00BE646F" w:rsidRPr="00BE646F" w:rsidRDefault="00BE646F" w:rsidP="00BE646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BE646F">
        <w:rPr>
          <w:rFonts w:ascii="Times New Roman" w:eastAsia="Times New Roman" w:hAnsi="Times New Roman" w:cs="Times New Roman"/>
          <w:kern w:val="0"/>
          <w:sz w:val="24"/>
          <w:szCs w:val="24"/>
          <w:lang w:eastAsia="it-IT"/>
          <w14:ligatures w14:val="none"/>
        </w:rPr>
        <w:t>Le disposizioni della presente legge dovranno essere attuate nel rispetto dei principi costituzionali di progressività dell’imposizione e della normativa dell’Unione Europea in materia tributaria.</w:t>
      </w:r>
    </w:p>
    <w:p w14:paraId="711214FC" w14:textId="77777777" w:rsidR="00BE646F" w:rsidRPr="00BE646F" w:rsidRDefault="00000000" w:rsidP="00BE646F">
      <w:pPr>
        <w:spacing w:after="0" w:line="240" w:lineRule="auto"/>
        <w:rPr>
          <w:rFonts w:ascii="Times New Roman" w:eastAsia="Times New Roman" w:hAnsi="Times New Roman" w:cs="Times New Roman"/>
          <w:kern w:val="0"/>
          <w:sz w:val="24"/>
          <w:szCs w:val="24"/>
          <w:lang w:eastAsia="it-IT"/>
          <w14:ligatures w14:val="none"/>
        </w:rPr>
      </w:pPr>
      <w:r>
        <w:rPr>
          <w:rFonts w:ascii="Times New Roman" w:eastAsia="Times New Roman" w:hAnsi="Times New Roman" w:cs="Times New Roman"/>
          <w:kern w:val="0"/>
          <w:sz w:val="24"/>
          <w:szCs w:val="24"/>
          <w:lang w:eastAsia="it-IT"/>
          <w14:ligatures w14:val="none"/>
        </w:rPr>
        <w:pict w14:anchorId="19573C03">
          <v:rect id="_x0000_i1026" style="width:0;height:1.5pt" o:hralign="center" o:hrstd="t" o:hr="t" fillcolor="#a0a0a0" stroked="f"/>
        </w:pict>
      </w:r>
    </w:p>
    <w:p w14:paraId="5DBC0294" w14:textId="77777777" w:rsidR="00BE646F" w:rsidRPr="00BE646F" w:rsidRDefault="00BE646F" w:rsidP="00BE646F">
      <w:pPr>
        <w:spacing w:before="100" w:beforeAutospacing="1" w:after="100" w:afterAutospacing="1" w:line="240" w:lineRule="auto"/>
        <w:outlineLvl w:val="0"/>
        <w:rPr>
          <w:rFonts w:ascii="Times New Roman" w:eastAsia="Times New Roman" w:hAnsi="Times New Roman" w:cs="Times New Roman"/>
          <w:b/>
          <w:bCs/>
          <w:kern w:val="36"/>
          <w:sz w:val="48"/>
          <w:szCs w:val="48"/>
          <w:lang w:eastAsia="it-IT"/>
          <w14:ligatures w14:val="none"/>
        </w:rPr>
      </w:pPr>
      <w:r w:rsidRPr="00BE646F">
        <w:rPr>
          <w:rFonts w:ascii="Times New Roman" w:eastAsia="Times New Roman" w:hAnsi="Times New Roman" w:cs="Times New Roman"/>
          <w:b/>
          <w:bCs/>
          <w:kern w:val="36"/>
          <w:sz w:val="48"/>
          <w:szCs w:val="48"/>
          <w:lang w:eastAsia="it-IT"/>
          <w14:ligatures w14:val="none"/>
        </w:rPr>
        <w:t>FINALITÀ DELLA LEGGE</w:t>
      </w:r>
    </w:p>
    <w:p w14:paraId="10BBCB80" w14:textId="77777777" w:rsidR="00BE646F" w:rsidRPr="00BE646F" w:rsidRDefault="00BE646F" w:rsidP="00BE646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BE646F">
        <w:rPr>
          <w:rFonts w:ascii="Times New Roman" w:eastAsia="Times New Roman" w:hAnsi="Times New Roman" w:cs="Times New Roman"/>
          <w:kern w:val="0"/>
          <w:sz w:val="24"/>
          <w:szCs w:val="24"/>
          <w:lang w:eastAsia="it-IT"/>
          <w14:ligatures w14:val="none"/>
        </w:rPr>
        <w:t>La presente legge persegue le seguenti finalità:</w:t>
      </w:r>
    </w:p>
    <w:p w14:paraId="0F7A97EA" w14:textId="77777777" w:rsidR="00BE646F" w:rsidRPr="00BE646F" w:rsidRDefault="00BE646F" w:rsidP="00BE646F">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BE646F">
        <w:rPr>
          <w:rFonts w:ascii="Times New Roman" w:eastAsia="Times New Roman" w:hAnsi="Times New Roman" w:cs="Times New Roman"/>
          <w:kern w:val="0"/>
          <w:sz w:val="24"/>
          <w:szCs w:val="24"/>
          <w:lang w:eastAsia="it-IT"/>
          <w14:ligatures w14:val="none"/>
        </w:rPr>
        <w:t>Rafforzare la capacità di spesa dei cittadini, con particolare attenzione ai lavoratori dipendenti e ai pensionati.</w:t>
      </w:r>
    </w:p>
    <w:p w14:paraId="6D229823" w14:textId="77777777" w:rsidR="00BE646F" w:rsidRPr="00BE646F" w:rsidRDefault="00BE646F" w:rsidP="00BE646F">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BE646F">
        <w:rPr>
          <w:rFonts w:ascii="Times New Roman" w:eastAsia="Times New Roman" w:hAnsi="Times New Roman" w:cs="Times New Roman"/>
          <w:kern w:val="0"/>
          <w:sz w:val="24"/>
          <w:szCs w:val="24"/>
          <w:lang w:eastAsia="it-IT"/>
          <w14:ligatures w14:val="none"/>
        </w:rPr>
        <w:t>Favorire l’emersione dell’evasione fiscale mediante l’incentivazione della tracciabilità delle operazioni economiche.</w:t>
      </w:r>
    </w:p>
    <w:p w14:paraId="63337664" w14:textId="77777777" w:rsidR="00BE646F" w:rsidRPr="00BE646F" w:rsidRDefault="00BE646F" w:rsidP="00BE646F">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BE646F">
        <w:rPr>
          <w:rFonts w:ascii="Times New Roman" w:eastAsia="Times New Roman" w:hAnsi="Times New Roman" w:cs="Times New Roman"/>
          <w:kern w:val="0"/>
          <w:sz w:val="24"/>
          <w:szCs w:val="24"/>
          <w:lang w:eastAsia="it-IT"/>
          <w14:ligatures w14:val="none"/>
        </w:rPr>
        <w:t>Sostenere la crescita economica e dei consumi interni.</w:t>
      </w:r>
    </w:p>
    <w:p w14:paraId="4851C7F3" w14:textId="77777777" w:rsidR="00BE646F" w:rsidRPr="00BE646F" w:rsidRDefault="00BE646F" w:rsidP="00BE646F">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BE646F">
        <w:rPr>
          <w:rFonts w:ascii="Times New Roman" w:eastAsia="Times New Roman" w:hAnsi="Times New Roman" w:cs="Times New Roman"/>
          <w:kern w:val="0"/>
          <w:sz w:val="24"/>
          <w:szCs w:val="24"/>
          <w:lang w:eastAsia="it-IT"/>
          <w14:ligatures w14:val="none"/>
        </w:rPr>
        <w:t>Promuovere il risparmio finalizzato agli investimenti nei settori strategici dell’agricoltura, dell’energia, dell’ambiente e del turismo.</w:t>
      </w:r>
    </w:p>
    <w:p w14:paraId="04708528" w14:textId="77777777" w:rsidR="00BE646F" w:rsidRPr="00BE646F" w:rsidRDefault="00BE646F" w:rsidP="00BE646F">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BE646F">
        <w:rPr>
          <w:rFonts w:ascii="Times New Roman" w:eastAsia="Times New Roman" w:hAnsi="Times New Roman" w:cs="Times New Roman"/>
          <w:kern w:val="0"/>
          <w:sz w:val="24"/>
          <w:szCs w:val="24"/>
          <w:lang w:eastAsia="it-IT"/>
          <w14:ligatures w14:val="none"/>
        </w:rPr>
        <w:t>Migliorare l’efficienza della spesa pubblica e contribuire alla riduzione del rapporto debito pubblico/PIL.</w:t>
      </w:r>
    </w:p>
    <w:p w14:paraId="6BB0F4C5" w14:textId="77777777" w:rsidR="00BE646F" w:rsidRPr="00BE646F" w:rsidRDefault="00BE646F" w:rsidP="00BE646F">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BE646F">
        <w:rPr>
          <w:rFonts w:ascii="Times New Roman" w:eastAsia="Times New Roman" w:hAnsi="Times New Roman" w:cs="Times New Roman"/>
          <w:kern w:val="0"/>
          <w:sz w:val="24"/>
          <w:szCs w:val="24"/>
          <w:lang w:eastAsia="it-IT"/>
          <w14:ligatures w14:val="none"/>
        </w:rPr>
        <w:t>Semplificare il rapporto tra contribuente e amministrazione finanziaria attraverso l’utilizzo di strumenti digitali.</w:t>
      </w:r>
    </w:p>
    <w:p w14:paraId="7EAB0DF8" w14:textId="77777777" w:rsidR="00BE646F" w:rsidRPr="00BE646F" w:rsidRDefault="00000000" w:rsidP="00BE646F">
      <w:pPr>
        <w:spacing w:after="0" w:line="240" w:lineRule="auto"/>
        <w:rPr>
          <w:rFonts w:ascii="Times New Roman" w:eastAsia="Times New Roman" w:hAnsi="Times New Roman" w:cs="Times New Roman"/>
          <w:kern w:val="0"/>
          <w:sz w:val="24"/>
          <w:szCs w:val="24"/>
          <w:lang w:eastAsia="it-IT"/>
          <w14:ligatures w14:val="none"/>
        </w:rPr>
      </w:pPr>
      <w:r>
        <w:rPr>
          <w:rFonts w:ascii="Times New Roman" w:eastAsia="Times New Roman" w:hAnsi="Times New Roman" w:cs="Times New Roman"/>
          <w:kern w:val="0"/>
          <w:sz w:val="24"/>
          <w:szCs w:val="24"/>
          <w:lang w:eastAsia="it-IT"/>
          <w14:ligatures w14:val="none"/>
        </w:rPr>
        <w:pict w14:anchorId="42A6036D">
          <v:rect id="_x0000_i1027" style="width:0;height:1.5pt" o:hralign="center" o:hrstd="t" o:hr="t" fillcolor="#a0a0a0" stroked="f"/>
        </w:pict>
      </w:r>
    </w:p>
    <w:p w14:paraId="0343CC39" w14:textId="77777777" w:rsidR="00BE646F" w:rsidRPr="00BE646F" w:rsidRDefault="00BE646F" w:rsidP="00BE646F">
      <w:pPr>
        <w:spacing w:before="100" w:beforeAutospacing="1" w:after="100" w:afterAutospacing="1" w:line="240" w:lineRule="auto"/>
        <w:outlineLvl w:val="0"/>
        <w:rPr>
          <w:rFonts w:ascii="Times New Roman" w:eastAsia="Times New Roman" w:hAnsi="Times New Roman" w:cs="Times New Roman"/>
          <w:b/>
          <w:bCs/>
          <w:kern w:val="36"/>
          <w:sz w:val="48"/>
          <w:szCs w:val="48"/>
          <w:lang w:eastAsia="it-IT"/>
          <w14:ligatures w14:val="none"/>
        </w:rPr>
      </w:pPr>
      <w:r w:rsidRPr="00BE646F">
        <w:rPr>
          <w:rFonts w:ascii="Times New Roman" w:eastAsia="Times New Roman" w:hAnsi="Times New Roman" w:cs="Times New Roman"/>
          <w:b/>
          <w:bCs/>
          <w:kern w:val="36"/>
          <w:sz w:val="48"/>
          <w:szCs w:val="48"/>
          <w:lang w:eastAsia="it-IT"/>
          <w14:ligatures w14:val="none"/>
        </w:rPr>
        <w:t>TESTO NORMATIVO</w:t>
      </w:r>
    </w:p>
    <w:p w14:paraId="5AFE5430" w14:textId="77777777" w:rsidR="00BE646F" w:rsidRPr="00BE646F" w:rsidRDefault="00BE646F" w:rsidP="00BE646F">
      <w:pPr>
        <w:spacing w:before="100" w:beforeAutospacing="1" w:after="100" w:afterAutospacing="1" w:line="240" w:lineRule="auto"/>
        <w:outlineLvl w:val="1"/>
        <w:rPr>
          <w:rFonts w:ascii="Times New Roman" w:eastAsia="Times New Roman" w:hAnsi="Times New Roman" w:cs="Times New Roman"/>
          <w:b/>
          <w:bCs/>
          <w:kern w:val="0"/>
          <w:sz w:val="36"/>
          <w:szCs w:val="36"/>
          <w:lang w:eastAsia="it-IT"/>
          <w14:ligatures w14:val="none"/>
        </w:rPr>
      </w:pPr>
      <w:r w:rsidRPr="00BE646F">
        <w:rPr>
          <w:rFonts w:ascii="Times New Roman" w:eastAsia="Times New Roman" w:hAnsi="Times New Roman" w:cs="Times New Roman"/>
          <w:b/>
          <w:bCs/>
          <w:kern w:val="0"/>
          <w:sz w:val="36"/>
          <w:szCs w:val="36"/>
          <w:lang w:eastAsia="it-IT"/>
          <w14:ligatures w14:val="none"/>
        </w:rPr>
        <w:t>Art. 1 – Deducibilità generale delle spese</w:t>
      </w:r>
    </w:p>
    <w:p w14:paraId="69F09918" w14:textId="77777777" w:rsidR="00BE646F" w:rsidRPr="00BE646F" w:rsidRDefault="00BE646F" w:rsidP="00BE646F">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BE646F">
        <w:rPr>
          <w:rFonts w:ascii="Times New Roman" w:eastAsia="Times New Roman" w:hAnsi="Times New Roman" w:cs="Times New Roman"/>
          <w:kern w:val="0"/>
          <w:sz w:val="24"/>
          <w:szCs w:val="24"/>
          <w:lang w:eastAsia="it-IT"/>
          <w14:ligatures w14:val="none"/>
        </w:rPr>
        <w:t>Ai fini della determinazione dell’imponibile dell’imposta sul reddito delle persone fisiche, sono deducibili le spese sostenute dal contribuente nel medesimo periodo d’imposta, al netto dell’imposta sul valore aggiunto, secondo le modalità stabilite dalla presente legge.</w:t>
      </w:r>
    </w:p>
    <w:p w14:paraId="4E2E0E87" w14:textId="77777777" w:rsidR="00BE646F" w:rsidRPr="00BE646F" w:rsidRDefault="00BE646F" w:rsidP="00BE646F">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BE646F">
        <w:rPr>
          <w:rFonts w:ascii="Times New Roman" w:eastAsia="Times New Roman" w:hAnsi="Times New Roman" w:cs="Times New Roman"/>
          <w:kern w:val="0"/>
          <w:sz w:val="24"/>
          <w:szCs w:val="24"/>
          <w:lang w:eastAsia="it-IT"/>
          <w14:ligatures w14:val="none"/>
        </w:rPr>
        <w:t>La deducibilità delle spese è subordinata alla tracciabilità delle operazioni economiche e all’emissione della documentazione fiscale prevista dalla normativa vigente.</w:t>
      </w:r>
    </w:p>
    <w:p w14:paraId="57F01E98" w14:textId="77777777" w:rsidR="00BE646F" w:rsidRPr="00BE646F" w:rsidRDefault="00BE646F" w:rsidP="00BE646F">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BE646F">
        <w:rPr>
          <w:rFonts w:ascii="Times New Roman" w:eastAsia="Times New Roman" w:hAnsi="Times New Roman" w:cs="Times New Roman"/>
          <w:kern w:val="0"/>
          <w:sz w:val="24"/>
          <w:szCs w:val="24"/>
          <w:lang w:eastAsia="it-IT"/>
          <w14:ligatures w14:val="none"/>
        </w:rPr>
        <w:t>Con decreto del Ministro dell’Economia e delle Finanze, da adottarsi entro centoventi giorni dalla data di entrata in vigore della presente legge, sono individuate le modalità operative di attuazione del presente articolo.</w:t>
      </w:r>
    </w:p>
    <w:p w14:paraId="31D286FC" w14:textId="77777777" w:rsidR="00BE646F" w:rsidRPr="00BE646F" w:rsidRDefault="00000000" w:rsidP="00BE646F">
      <w:pPr>
        <w:spacing w:after="0" w:line="240" w:lineRule="auto"/>
        <w:rPr>
          <w:rFonts w:ascii="Times New Roman" w:eastAsia="Times New Roman" w:hAnsi="Times New Roman" w:cs="Times New Roman"/>
          <w:kern w:val="0"/>
          <w:sz w:val="24"/>
          <w:szCs w:val="24"/>
          <w:lang w:eastAsia="it-IT"/>
          <w14:ligatures w14:val="none"/>
        </w:rPr>
      </w:pPr>
      <w:r>
        <w:rPr>
          <w:rFonts w:ascii="Times New Roman" w:eastAsia="Times New Roman" w:hAnsi="Times New Roman" w:cs="Times New Roman"/>
          <w:kern w:val="0"/>
          <w:sz w:val="24"/>
          <w:szCs w:val="24"/>
          <w:lang w:eastAsia="it-IT"/>
          <w14:ligatures w14:val="none"/>
        </w:rPr>
        <w:pict w14:anchorId="75DE393F">
          <v:rect id="_x0000_i1028" style="width:0;height:1.5pt" o:hralign="center" o:hrstd="t" o:hr="t" fillcolor="#a0a0a0" stroked="f"/>
        </w:pict>
      </w:r>
    </w:p>
    <w:p w14:paraId="74913C3F" w14:textId="77777777" w:rsidR="00BE646F" w:rsidRPr="00BE646F" w:rsidRDefault="00BE646F" w:rsidP="00BE646F">
      <w:pPr>
        <w:spacing w:before="100" w:beforeAutospacing="1" w:after="100" w:afterAutospacing="1" w:line="240" w:lineRule="auto"/>
        <w:outlineLvl w:val="1"/>
        <w:rPr>
          <w:rFonts w:ascii="Times New Roman" w:eastAsia="Times New Roman" w:hAnsi="Times New Roman" w:cs="Times New Roman"/>
          <w:b/>
          <w:bCs/>
          <w:kern w:val="0"/>
          <w:sz w:val="36"/>
          <w:szCs w:val="36"/>
          <w:lang w:eastAsia="it-IT"/>
          <w14:ligatures w14:val="none"/>
        </w:rPr>
      </w:pPr>
      <w:r w:rsidRPr="00BE646F">
        <w:rPr>
          <w:rFonts w:ascii="Times New Roman" w:eastAsia="Times New Roman" w:hAnsi="Times New Roman" w:cs="Times New Roman"/>
          <w:b/>
          <w:bCs/>
          <w:kern w:val="0"/>
          <w:sz w:val="36"/>
          <w:szCs w:val="36"/>
          <w:lang w:eastAsia="it-IT"/>
          <w14:ligatures w14:val="none"/>
        </w:rPr>
        <w:t>Art. 2 – Misure compensative per i contribuenti a basso reddito</w:t>
      </w:r>
    </w:p>
    <w:p w14:paraId="02C140C4" w14:textId="77777777" w:rsidR="00BE646F" w:rsidRPr="00BE646F" w:rsidRDefault="00BE646F" w:rsidP="00BE646F">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BE646F">
        <w:rPr>
          <w:rFonts w:ascii="Times New Roman" w:eastAsia="Times New Roman" w:hAnsi="Times New Roman" w:cs="Times New Roman"/>
          <w:kern w:val="0"/>
          <w:sz w:val="24"/>
          <w:szCs w:val="24"/>
          <w:lang w:eastAsia="it-IT"/>
          <w14:ligatures w14:val="none"/>
        </w:rPr>
        <w:lastRenderedPageBreak/>
        <w:t>Ai contribuenti con reddito complessivo annuo non superiore a euro 8.000 è riconosciuto un rimborso annuale relativo all’imposta sul valore aggiunto applicata ai beni e servizi soggetti alle aliquote agevolate del 4 per cento e del 10 per cento.</w:t>
      </w:r>
    </w:p>
    <w:p w14:paraId="4ADE46B1" w14:textId="77777777" w:rsidR="00BE646F" w:rsidRPr="00BE646F" w:rsidRDefault="00BE646F" w:rsidP="00BE646F">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BE646F">
        <w:rPr>
          <w:rFonts w:ascii="Times New Roman" w:eastAsia="Times New Roman" w:hAnsi="Times New Roman" w:cs="Times New Roman"/>
          <w:kern w:val="0"/>
          <w:sz w:val="24"/>
          <w:szCs w:val="24"/>
          <w:lang w:eastAsia="it-IT"/>
          <w14:ligatures w14:val="none"/>
        </w:rPr>
        <w:t>Le modalità di determinazione e corresponsione del rimborso sono definite con decreto del Ministro dell’Economia e delle Finanze.</w:t>
      </w:r>
    </w:p>
    <w:p w14:paraId="4C4AC394" w14:textId="77777777" w:rsidR="00BE646F" w:rsidRPr="00BE646F" w:rsidRDefault="00000000" w:rsidP="00BE646F">
      <w:pPr>
        <w:spacing w:after="0" w:line="240" w:lineRule="auto"/>
        <w:rPr>
          <w:rFonts w:ascii="Times New Roman" w:eastAsia="Times New Roman" w:hAnsi="Times New Roman" w:cs="Times New Roman"/>
          <w:kern w:val="0"/>
          <w:sz w:val="24"/>
          <w:szCs w:val="24"/>
          <w:lang w:eastAsia="it-IT"/>
          <w14:ligatures w14:val="none"/>
        </w:rPr>
      </w:pPr>
      <w:r>
        <w:rPr>
          <w:rFonts w:ascii="Times New Roman" w:eastAsia="Times New Roman" w:hAnsi="Times New Roman" w:cs="Times New Roman"/>
          <w:kern w:val="0"/>
          <w:sz w:val="24"/>
          <w:szCs w:val="24"/>
          <w:lang w:eastAsia="it-IT"/>
          <w14:ligatures w14:val="none"/>
        </w:rPr>
        <w:pict w14:anchorId="69471F1E">
          <v:rect id="_x0000_i1029" style="width:0;height:1.5pt" o:hralign="center" o:hrstd="t" o:hr="t" fillcolor="#a0a0a0" stroked="f"/>
        </w:pict>
      </w:r>
    </w:p>
    <w:p w14:paraId="6B3DD5FC" w14:textId="77777777" w:rsidR="00BE646F" w:rsidRPr="00BE646F" w:rsidRDefault="00BE646F" w:rsidP="00BE646F">
      <w:pPr>
        <w:spacing w:before="100" w:beforeAutospacing="1" w:after="100" w:afterAutospacing="1" w:line="240" w:lineRule="auto"/>
        <w:outlineLvl w:val="1"/>
        <w:rPr>
          <w:rFonts w:ascii="Times New Roman" w:eastAsia="Times New Roman" w:hAnsi="Times New Roman" w:cs="Times New Roman"/>
          <w:b/>
          <w:bCs/>
          <w:kern w:val="0"/>
          <w:sz w:val="36"/>
          <w:szCs w:val="36"/>
          <w:lang w:eastAsia="it-IT"/>
          <w14:ligatures w14:val="none"/>
        </w:rPr>
      </w:pPr>
      <w:r w:rsidRPr="00BE646F">
        <w:rPr>
          <w:rFonts w:ascii="Times New Roman" w:eastAsia="Times New Roman" w:hAnsi="Times New Roman" w:cs="Times New Roman"/>
          <w:b/>
          <w:bCs/>
          <w:kern w:val="0"/>
          <w:sz w:val="36"/>
          <w:szCs w:val="36"/>
          <w:lang w:eastAsia="it-IT"/>
          <w14:ligatures w14:val="none"/>
        </w:rPr>
        <w:t>Art. 3 – Aliquota IVA maggiorata per beni di lusso</w:t>
      </w:r>
    </w:p>
    <w:p w14:paraId="3E4720DA" w14:textId="77777777" w:rsidR="00BE646F" w:rsidRPr="00BE646F" w:rsidRDefault="00BE646F" w:rsidP="00BE646F">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BE646F">
        <w:rPr>
          <w:rFonts w:ascii="Times New Roman" w:eastAsia="Times New Roman" w:hAnsi="Times New Roman" w:cs="Times New Roman"/>
          <w:kern w:val="0"/>
          <w:sz w:val="24"/>
          <w:szCs w:val="24"/>
          <w:lang w:eastAsia="it-IT"/>
          <w14:ligatures w14:val="none"/>
        </w:rPr>
        <w:t>Nel rispetto della normativa dell’Unione Europea, è introdotta un’aliquota IVA maggiorata per i beni individuati come beni di lusso.</w:t>
      </w:r>
    </w:p>
    <w:p w14:paraId="49C43239" w14:textId="77777777" w:rsidR="00BE646F" w:rsidRPr="00BE646F" w:rsidRDefault="00BE646F" w:rsidP="00BE646F">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BE646F">
        <w:rPr>
          <w:rFonts w:ascii="Times New Roman" w:eastAsia="Times New Roman" w:hAnsi="Times New Roman" w:cs="Times New Roman"/>
          <w:kern w:val="0"/>
          <w:sz w:val="24"/>
          <w:szCs w:val="24"/>
          <w:lang w:eastAsia="it-IT"/>
          <w14:ligatures w14:val="none"/>
        </w:rPr>
        <w:t>Con legge dello Stato e previo coordinamento con la normativa europea vigente, sono individuate le categorie di beni soggetti all’aliquota di cui al comma 1.</w:t>
      </w:r>
    </w:p>
    <w:p w14:paraId="06C7852F" w14:textId="77777777" w:rsidR="00BE646F" w:rsidRPr="00BE646F" w:rsidRDefault="00BE646F" w:rsidP="00BE646F">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BE646F">
        <w:rPr>
          <w:rFonts w:ascii="Times New Roman" w:eastAsia="Times New Roman" w:hAnsi="Times New Roman" w:cs="Times New Roman"/>
          <w:kern w:val="0"/>
          <w:sz w:val="24"/>
          <w:szCs w:val="24"/>
          <w:lang w:eastAsia="it-IT"/>
          <w14:ligatures w14:val="none"/>
        </w:rPr>
        <w:t>Tra i beni suscettibili di rientrare nelle categorie di cui al comma 2 possono essere inclusi:</w:t>
      </w:r>
    </w:p>
    <w:p w14:paraId="2F4D12B3" w14:textId="77777777" w:rsidR="00BE646F" w:rsidRPr="00BE646F" w:rsidRDefault="00BE646F" w:rsidP="00BE646F">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BE646F">
        <w:rPr>
          <w:rFonts w:ascii="Times New Roman" w:eastAsia="Times New Roman" w:hAnsi="Times New Roman" w:cs="Times New Roman"/>
          <w:kern w:val="0"/>
          <w:sz w:val="24"/>
          <w:szCs w:val="24"/>
          <w:lang w:eastAsia="it-IT"/>
          <w14:ligatures w14:val="none"/>
        </w:rPr>
        <w:t>metalli preziosi;</w:t>
      </w:r>
    </w:p>
    <w:p w14:paraId="3AD32077" w14:textId="77777777" w:rsidR="00BE646F" w:rsidRPr="00BE646F" w:rsidRDefault="00BE646F" w:rsidP="00BE646F">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BE646F">
        <w:rPr>
          <w:rFonts w:ascii="Times New Roman" w:eastAsia="Times New Roman" w:hAnsi="Times New Roman" w:cs="Times New Roman"/>
          <w:kern w:val="0"/>
          <w:sz w:val="24"/>
          <w:szCs w:val="24"/>
          <w:lang w:eastAsia="it-IT"/>
          <w14:ligatures w14:val="none"/>
        </w:rPr>
        <w:t>gioielli;</w:t>
      </w:r>
    </w:p>
    <w:p w14:paraId="50913AFD" w14:textId="77777777" w:rsidR="00BE646F" w:rsidRPr="00BE646F" w:rsidRDefault="00BE646F" w:rsidP="00BE646F">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BE646F">
        <w:rPr>
          <w:rFonts w:ascii="Times New Roman" w:eastAsia="Times New Roman" w:hAnsi="Times New Roman" w:cs="Times New Roman"/>
          <w:kern w:val="0"/>
          <w:sz w:val="24"/>
          <w:szCs w:val="24"/>
          <w:lang w:eastAsia="it-IT"/>
          <w14:ligatures w14:val="none"/>
        </w:rPr>
        <w:t>opere d’arte e beni da collezione;</w:t>
      </w:r>
    </w:p>
    <w:p w14:paraId="6E90D9DE" w14:textId="77777777" w:rsidR="00BE646F" w:rsidRPr="00BE646F" w:rsidRDefault="00BE646F" w:rsidP="00BE646F">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BE646F">
        <w:rPr>
          <w:rFonts w:ascii="Times New Roman" w:eastAsia="Times New Roman" w:hAnsi="Times New Roman" w:cs="Times New Roman"/>
          <w:kern w:val="0"/>
          <w:sz w:val="24"/>
          <w:szCs w:val="24"/>
          <w:lang w:eastAsia="it-IT"/>
          <w14:ligatures w14:val="none"/>
        </w:rPr>
        <w:t>aeromobili privati;</w:t>
      </w:r>
    </w:p>
    <w:p w14:paraId="4603114F" w14:textId="77777777" w:rsidR="00BE646F" w:rsidRPr="00BE646F" w:rsidRDefault="00BE646F" w:rsidP="00BE646F">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BE646F">
        <w:rPr>
          <w:rFonts w:ascii="Times New Roman" w:eastAsia="Times New Roman" w:hAnsi="Times New Roman" w:cs="Times New Roman"/>
          <w:kern w:val="0"/>
          <w:sz w:val="24"/>
          <w:szCs w:val="24"/>
          <w:lang w:eastAsia="it-IT"/>
          <w14:ligatures w14:val="none"/>
        </w:rPr>
        <w:t>imbarcazioni da diporto;</w:t>
      </w:r>
    </w:p>
    <w:p w14:paraId="7EBBE0AF" w14:textId="77777777" w:rsidR="00BE646F" w:rsidRPr="00BE646F" w:rsidRDefault="00BE646F" w:rsidP="00BE646F">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BE646F">
        <w:rPr>
          <w:rFonts w:ascii="Times New Roman" w:eastAsia="Times New Roman" w:hAnsi="Times New Roman" w:cs="Times New Roman"/>
          <w:kern w:val="0"/>
          <w:sz w:val="24"/>
          <w:szCs w:val="24"/>
          <w:lang w:eastAsia="it-IT"/>
          <w14:ligatures w14:val="none"/>
        </w:rPr>
        <w:t>autovetture di elevata cilindrata;</w:t>
      </w:r>
    </w:p>
    <w:p w14:paraId="08A78360" w14:textId="77777777" w:rsidR="00BE646F" w:rsidRPr="00BE646F" w:rsidRDefault="00BE646F" w:rsidP="00BE646F">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BE646F">
        <w:rPr>
          <w:rFonts w:ascii="Times New Roman" w:eastAsia="Times New Roman" w:hAnsi="Times New Roman" w:cs="Times New Roman"/>
          <w:kern w:val="0"/>
          <w:sz w:val="24"/>
          <w:szCs w:val="24"/>
          <w:lang w:eastAsia="it-IT"/>
          <w14:ligatures w14:val="none"/>
        </w:rPr>
        <w:t>motocicli di elevata cilindrata.</w:t>
      </w:r>
    </w:p>
    <w:p w14:paraId="1D67BFA3" w14:textId="77777777" w:rsidR="00BE646F" w:rsidRPr="00BE646F" w:rsidRDefault="00000000" w:rsidP="00BE646F">
      <w:pPr>
        <w:spacing w:after="0" w:line="240" w:lineRule="auto"/>
        <w:rPr>
          <w:rFonts w:ascii="Times New Roman" w:eastAsia="Times New Roman" w:hAnsi="Times New Roman" w:cs="Times New Roman"/>
          <w:kern w:val="0"/>
          <w:sz w:val="24"/>
          <w:szCs w:val="24"/>
          <w:lang w:eastAsia="it-IT"/>
          <w14:ligatures w14:val="none"/>
        </w:rPr>
      </w:pPr>
      <w:r>
        <w:rPr>
          <w:rFonts w:ascii="Times New Roman" w:eastAsia="Times New Roman" w:hAnsi="Times New Roman" w:cs="Times New Roman"/>
          <w:kern w:val="0"/>
          <w:sz w:val="24"/>
          <w:szCs w:val="24"/>
          <w:lang w:eastAsia="it-IT"/>
          <w14:ligatures w14:val="none"/>
        </w:rPr>
        <w:pict w14:anchorId="6881BE34">
          <v:rect id="_x0000_i1030" style="width:0;height:1.5pt" o:hralign="center" o:hrstd="t" o:hr="t" fillcolor="#a0a0a0" stroked="f"/>
        </w:pict>
      </w:r>
    </w:p>
    <w:p w14:paraId="302F87D0" w14:textId="77777777" w:rsidR="00BE646F" w:rsidRPr="00BE646F" w:rsidRDefault="00BE646F" w:rsidP="00BE646F">
      <w:pPr>
        <w:spacing w:before="100" w:beforeAutospacing="1" w:after="100" w:afterAutospacing="1" w:line="240" w:lineRule="auto"/>
        <w:outlineLvl w:val="1"/>
        <w:rPr>
          <w:rFonts w:ascii="Times New Roman" w:eastAsia="Times New Roman" w:hAnsi="Times New Roman" w:cs="Times New Roman"/>
          <w:b/>
          <w:bCs/>
          <w:kern w:val="0"/>
          <w:sz w:val="36"/>
          <w:szCs w:val="36"/>
          <w:lang w:eastAsia="it-IT"/>
          <w14:ligatures w14:val="none"/>
        </w:rPr>
      </w:pPr>
      <w:r w:rsidRPr="00BE646F">
        <w:rPr>
          <w:rFonts w:ascii="Times New Roman" w:eastAsia="Times New Roman" w:hAnsi="Times New Roman" w:cs="Times New Roman"/>
          <w:b/>
          <w:bCs/>
          <w:kern w:val="0"/>
          <w:sz w:val="36"/>
          <w:szCs w:val="36"/>
          <w:lang w:eastAsia="it-IT"/>
          <w14:ligatures w14:val="none"/>
        </w:rPr>
        <w:t>Art. 4 – Determinazione della base imponibile</w:t>
      </w:r>
    </w:p>
    <w:p w14:paraId="2A7A07DD" w14:textId="77777777" w:rsidR="00BE646F" w:rsidRPr="00BE646F" w:rsidRDefault="00BE646F" w:rsidP="00BE646F">
      <w:pPr>
        <w:numPr>
          <w:ilvl w:val="0"/>
          <w:numId w:val="8"/>
        </w:num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BE646F">
        <w:rPr>
          <w:rFonts w:ascii="Times New Roman" w:eastAsia="Times New Roman" w:hAnsi="Times New Roman" w:cs="Times New Roman"/>
          <w:kern w:val="0"/>
          <w:sz w:val="24"/>
          <w:szCs w:val="24"/>
          <w:lang w:eastAsia="it-IT"/>
          <w14:ligatures w14:val="none"/>
        </w:rPr>
        <w:t>La base imponibile ai fini dell’imposta sul reddito delle persone fisiche è determinata dalla differenza tra il reddito complessivo percepito e le spese deducibili sostenute dal contribuente nel medesimo periodo d’imposta.</w:t>
      </w:r>
    </w:p>
    <w:p w14:paraId="268C5FD6" w14:textId="77777777" w:rsidR="00BE646F" w:rsidRPr="00BE646F" w:rsidRDefault="00BE646F" w:rsidP="00BE646F">
      <w:pPr>
        <w:numPr>
          <w:ilvl w:val="0"/>
          <w:numId w:val="8"/>
        </w:num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BE646F">
        <w:rPr>
          <w:rFonts w:ascii="Times New Roman" w:eastAsia="Times New Roman" w:hAnsi="Times New Roman" w:cs="Times New Roman"/>
          <w:kern w:val="0"/>
          <w:sz w:val="24"/>
          <w:szCs w:val="24"/>
          <w:lang w:eastAsia="it-IT"/>
          <w14:ligatures w14:val="none"/>
        </w:rPr>
        <w:t>Restano escluse dalla deducibilità le seguenti imposte e tributi:</w:t>
      </w:r>
    </w:p>
    <w:p w14:paraId="72455135" w14:textId="77777777" w:rsidR="00BE646F" w:rsidRPr="00BE646F" w:rsidRDefault="00BE646F" w:rsidP="00BE646F">
      <w:pPr>
        <w:numPr>
          <w:ilvl w:val="0"/>
          <w:numId w:val="9"/>
        </w:num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BE646F">
        <w:rPr>
          <w:rFonts w:ascii="Times New Roman" w:eastAsia="Times New Roman" w:hAnsi="Times New Roman" w:cs="Times New Roman"/>
          <w:kern w:val="0"/>
          <w:sz w:val="24"/>
          <w:szCs w:val="24"/>
          <w:lang w:eastAsia="it-IT"/>
          <w14:ligatures w14:val="none"/>
        </w:rPr>
        <w:t>imposta sul valore aggiunto;</w:t>
      </w:r>
    </w:p>
    <w:p w14:paraId="68494E7F" w14:textId="77777777" w:rsidR="00BE646F" w:rsidRPr="00BE646F" w:rsidRDefault="00BE646F" w:rsidP="00BE646F">
      <w:pPr>
        <w:numPr>
          <w:ilvl w:val="0"/>
          <w:numId w:val="9"/>
        </w:num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BE646F">
        <w:rPr>
          <w:rFonts w:ascii="Times New Roman" w:eastAsia="Times New Roman" w:hAnsi="Times New Roman" w:cs="Times New Roman"/>
          <w:kern w:val="0"/>
          <w:sz w:val="24"/>
          <w:szCs w:val="24"/>
          <w:lang w:eastAsia="it-IT"/>
          <w14:ligatures w14:val="none"/>
        </w:rPr>
        <w:t>imposte patrimoniali comunali;</w:t>
      </w:r>
    </w:p>
    <w:p w14:paraId="5F553BDF" w14:textId="77777777" w:rsidR="00BE646F" w:rsidRPr="00BE646F" w:rsidRDefault="00BE646F" w:rsidP="00BE646F">
      <w:pPr>
        <w:numPr>
          <w:ilvl w:val="0"/>
          <w:numId w:val="9"/>
        </w:num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BE646F">
        <w:rPr>
          <w:rFonts w:ascii="Times New Roman" w:eastAsia="Times New Roman" w:hAnsi="Times New Roman" w:cs="Times New Roman"/>
          <w:kern w:val="0"/>
          <w:sz w:val="24"/>
          <w:szCs w:val="24"/>
          <w:lang w:eastAsia="it-IT"/>
          <w14:ligatures w14:val="none"/>
        </w:rPr>
        <w:t>accise;</w:t>
      </w:r>
    </w:p>
    <w:p w14:paraId="63E6BCC4" w14:textId="77777777" w:rsidR="00BE646F" w:rsidRPr="00BE646F" w:rsidRDefault="00BE646F" w:rsidP="00BE646F">
      <w:pPr>
        <w:numPr>
          <w:ilvl w:val="0"/>
          <w:numId w:val="9"/>
        </w:num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BE646F">
        <w:rPr>
          <w:rFonts w:ascii="Times New Roman" w:eastAsia="Times New Roman" w:hAnsi="Times New Roman" w:cs="Times New Roman"/>
          <w:kern w:val="0"/>
          <w:sz w:val="24"/>
          <w:szCs w:val="24"/>
          <w:lang w:eastAsia="it-IT"/>
          <w14:ligatures w14:val="none"/>
        </w:rPr>
        <w:t>tasse automobilistiche;</w:t>
      </w:r>
    </w:p>
    <w:p w14:paraId="25E4947B" w14:textId="77777777" w:rsidR="00BE646F" w:rsidRPr="00BE646F" w:rsidRDefault="00BE646F" w:rsidP="00BE646F">
      <w:pPr>
        <w:numPr>
          <w:ilvl w:val="0"/>
          <w:numId w:val="9"/>
        </w:num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BE646F">
        <w:rPr>
          <w:rFonts w:ascii="Times New Roman" w:eastAsia="Times New Roman" w:hAnsi="Times New Roman" w:cs="Times New Roman"/>
          <w:kern w:val="0"/>
          <w:sz w:val="24"/>
          <w:szCs w:val="24"/>
          <w:lang w:eastAsia="it-IT"/>
          <w14:ligatures w14:val="none"/>
        </w:rPr>
        <w:t>premi assicurativi obbligatori;</w:t>
      </w:r>
    </w:p>
    <w:p w14:paraId="4D20EE07" w14:textId="77777777" w:rsidR="00BE646F" w:rsidRPr="00BE646F" w:rsidRDefault="00BE646F" w:rsidP="00BE646F">
      <w:pPr>
        <w:numPr>
          <w:ilvl w:val="0"/>
          <w:numId w:val="9"/>
        </w:num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BE646F">
        <w:rPr>
          <w:rFonts w:ascii="Times New Roman" w:eastAsia="Times New Roman" w:hAnsi="Times New Roman" w:cs="Times New Roman"/>
          <w:kern w:val="0"/>
          <w:sz w:val="24"/>
          <w:szCs w:val="24"/>
          <w:lang w:eastAsia="it-IT"/>
          <w14:ligatures w14:val="none"/>
        </w:rPr>
        <w:t>canone radiotelevisivo;</w:t>
      </w:r>
    </w:p>
    <w:p w14:paraId="035856FE" w14:textId="77777777" w:rsidR="00BE646F" w:rsidRPr="00BE646F" w:rsidRDefault="00BE646F" w:rsidP="00BE646F">
      <w:pPr>
        <w:numPr>
          <w:ilvl w:val="0"/>
          <w:numId w:val="9"/>
        </w:num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BE646F">
        <w:rPr>
          <w:rFonts w:ascii="Times New Roman" w:eastAsia="Times New Roman" w:hAnsi="Times New Roman" w:cs="Times New Roman"/>
          <w:kern w:val="0"/>
          <w:sz w:val="24"/>
          <w:szCs w:val="24"/>
          <w:lang w:eastAsia="it-IT"/>
          <w14:ligatures w14:val="none"/>
        </w:rPr>
        <w:t>tassa sui rifiuti;</w:t>
      </w:r>
    </w:p>
    <w:p w14:paraId="6F0DF695" w14:textId="77777777" w:rsidR="00BE646F" w:rsidRPr="00BE646F" w:rsidRDefault="00BE646F" w:rsidP="00BE646F">
      <w:pPr>
        <w:numPr>
          <w:ilvl w:val="0"/>
          <w:numId w:val="9"/>
        </w:num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BE646F">
        <w:rPr>
          <w:rFonts w:ascii="Times New Roman" w:eastAsia="Times New Roman" w:hAnsi="Times New Roman" w:cs="Times New Roman"/>
          <w:kern w:val="0"/>
          <w:sz w:val="24"/>
          <w:szCs w:val="24"/>
          <w:lang w:eastAsia="it-IT"/>
          <w14:ligatures w14:val="none"/>
        </w:rPr>
        <w:t>imposte sostitutive sui redditi finanziari;</w:t>
      </w:r>
    </w:p>
    <w:p w14:paraId="05B9A7B2" w14:textId="77777777" w:rsidR="00BE646F" w:rsidRPr="00BE646F" w:rsidRDefault="00BE646F" w:rsidP="00BE646F">
      <w:pPr>
        <w:numPr>
          <w:ilvl w:val="0"/>
          <w:numId w:val="9"/>
        </w:num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BE646F">
        <w:rPr>
          <w:rFonts w:ascii="Times New Roman" w:eastAsia="Times New Roman" w:hAnsi="Times New Roman" w:cs="Times New Roman"/>
          <w:kern w:val="0"/>
          <w:sz w:val="24"/>
          <w:szCs w:val="24"/>
          <w:lang w:eastAsia="it-IT"/>
          <w14:ligatures w14:val="none"/>
        </w:rPr>
        <w:t>tributi derivanti da attività di gioco.</w:t>
      </w:r>
    </w:p>
    <w:p w14:paraId="3E630AFE" w14:textId="77777777" w:rsidR="00BE646F" w:rsidRPr="00BE646F" w:rsidRDefault="00000000" w:rsidP="00BE646F">
      <w:pPr>
        <w:spacing w:after="0" w:line="240" w:lineRule="auto"/>
        <w:rPr>
          <w:rFonts w:ascii="Times New Roman" w:eastAsia="Times New Roman" w:hAnsi="Times New Roman" w:cs="Times New Roman"/>
          <w:kern w:val="0"/>
          <w:sz w:val="24"/>
          <w:szCs w:val="24"/>
          <w:lang w:eastAsia="it-IT"/>
          <w14:ligatures w14:val="none"/>
        </w:rPr>
      </w:pPr>
      <w:r>
        <w:rPr>
          <w:rFonts w:ascii="Times New Roman" w:eastAsia="Times New Roman" w:hAnsi="Times New Roman" w:cs="Times New Roman"/>
          <w:kern w:val="0"/>
          <w:sz w:val="24"/>
          <w:szCs w:val="24"/>
          <w:lang w:eastAsia="it-IT"/>
          <w14:ligatures w14:val="none"/>
        </w:rPr>
        <w:pict w14:anchorId="546AB7D7">
          <v:rect id="_x0000_i1031" style="width:0;height:1.5pt" o:hralign="center" o:hrstd="t" o:hr="t" fillcolor="#a0a0a0" stroked="f"/>
        </w:pict>
      </w:r>
    </w:p>
    <w:p w14:paraId="78A97601" w14:textId="77777777" w:rsidR="00BE646F" w:rsidRPr="00BE646F" w:rsidRDefault="00BE646F" w:rsidP="00BE646F">
      <w:pPr>
        <w:spacing w:before="100" w:beforeAutospacing="1" w:after="100" w:afterAutospacing="1" w:line="240" w:lineRule="auto"/>
        <w:outlineLvl w:val="1"/>
        <w:rPr>
          <w:rFonts w:ascii="Times New Roman" w:eastAsia="Times New Roman" w:hAnsi="Times New Roman" w:cs="Times New Roman"/>
          <w:b/>
          <w:bCs/>
          <w:kern w:val="0"/>
          <w:sz w:val="36"/>
          <w:szCs w:val="36"/>
          <w:lang w:eastAsia="it-IT"/>
          <w14:ligatures w14:val="none"/>
        </w:rPr>
      </w:pPr>
      <w:r w:rsidRPr="00BE646F">
        <w:rPr>
          <w:rFonts w:ascii="Times New Roman" w:eastAsia="Times New Roman" w:hAnsi="Times New Roman" w:cs="Times New Roman"/>
          <w:b/>
          <w:bCs/>
          <w:kern w:val="0"/>
          <w:sz w:val="36"/>
          <w:szCs w:val="36"/>
          <w:lang w:eastAsia="it-IT"/>
          <w14:ligatures w14:val="none"/>
        </w:rPr>
        <w:t>Art. 5 – Nuovi scaglioni dell’imposta sul reddito</w:t>
      </w:r>
    </w:p>
    <w:p w14:paraId="18210C5C" w14:textId="77777777" w:rsidR="00BE646F" w:rsidRPr="00BE646F" w:rsidRDefault="00BE646F" w:rsidP="00BE646F">
      <w:pPr>
        <w:numPr>
          <w:ilvl w:val="0"/>
          <w:numId w:val="10"/>
        </w:num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BE646F">
        <w:rPr>
          <w:rFonts w:ascii="Times New Roman" w:eastAsia="Times New Roman" w:hAnsi="Times New Roman" w:cs="Times New Roman"/>
          <w:kern w:val="0"/>
          <w:sz w:val="24"/>
          <w:szCs w:val="24"/>
          <w:lang w:eastAsia="it-IT"/>
          <w14:ligatures w14:val="none"/>
        </w:rPr>
        <w:t>L’imposta sul reddito delle persone fisiche è determinata applicando le seguenti aliquote progressive alla base imponibile determinata ai sensi della presente legge: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881"/>
        <w:gridCol w:w="969"/>
      </w:tblGrid>
      <w:tr w:rsidR="00BE646F" w:rsidRPr="00BE646F" w14:paraId="6F2D9968" w14:textId="77777777">
        <w:trPr>
          <w:tblCellSpacing w:w="15" w:type="dxa"/>
        </w:trPr>
        <w:tc>
          <w:tcPr>
            <w:tcW w:w="0" w:type="auto"/>
            <w:vAlign w:val="center"/>
            <w:hideMark/>
          </w:tcPr>
          <w:p w14:paraId="46E3F2F9" w14:textId="77777777" w:rsidR="00BE646F" w:rsidRPr="00BE646F" w:rsidRDefault="00BE646F" w:rsidP="00BE646F">
            <w:pPr>
              <w:spacing w:after="0" w:line="240" w:lineRule="auto"/>
              <w:jc w:val="center"/>
              <w:rPr>
                <w:rFonts w:ascii="Times New Roman" w:eastAsia="Times New Roman" w:hAnsi="Times New Roman" w:cs="Times New Roman"/>
                <w:b/>
                <w:bCs/>
                <w:kern w:val="0"/>
                <w:sz w:val="24"/>
                <w:szCs w:val="24"/>
                <w:lang w:eastAsia="it-IT"/>
                <w14:ligatures w14:val="none"/>
              </w:rPr>
            </w:pPr>
            <w:r w:rsidRPr="00BE646F">
              <w:rPr>
                <w:rFonts w:ascii="Times New Roman" w:eastAsia="Times New Roman" w:hAnsi="Times New Roman" w:cs="Times New Roman"/>
                <w:b/>
                <w:bCs/>
                <w:kern w:val="0"/>
                <w:sz w:val="24"/>
                <w:szCs w:val="24"/>
                <w:lang w:eastAsia="it-IT"/>
                <w14:ligatures w14:val="none"/>
              </w:rPr>
              <w:lastRenderedPageBreak/>
              <w:t>Scaglione di reddito netto</w:t>
            </w:r>
          </w:p>
        </w:tc>
        <w:tc>
          <w:tcPr>
            <w:tcW w:w="0" w:type="auto"/>
            <w:vAlign w:val="center"/>
            <w:hideMark/>
          </w:tcPr>
          <w:p w14:paraId="31ED1439" w14:textId="77777777" w:rsidR="00BE646F" w:rsidRPr="00BE646F" w:rsidRDefault="00BE646F" w:rsidP="00BE646F">
            <w:pPr>
              <w:spacing w:after="0" w:line="240" w:lineRule="auto"/>
              <w:jc w:val="center"/>
              <w:rPr>
                <w:rFonts w:ascii="Times New Roman" w:eastAsia="Times New Roman" w:hAnsi="Times New Roman" w:cs="Times New Roman"/>
                <w:b/>
                <w:bCs/>
                <w:kern w:val="0"/>
                <w:sz w:val="24"/>
                <w:szCs w:val="24"/>
                <w:lang w:eastAsia="it-IT"/>
                <w14:ligatures w14:val="none"/>
              </w:rPr>
            </w:pPr>
            <w:r w:rsidRPr="00BE646F">
              <w:rPr>
                <w:rFonts w:ascii="Times New Roman" w:eastAsia="Times New Roman" w:hAnsi="Times New Roman" w:cs="Times New Roman"/>
                <w:b/>
                <w:bCs/>
                <w:kern w:val="0"/>
                <w:sz w:val="24"/>
                <w:szCs w:val="24"/>
                <w:lang w:eastAsia="it-IT"/>
                <w14:ligatures w14:val="none"/>
              </w:rPr>
              <w:t>Aliquota</w:t>
            </w:r>
          </w:p>
        </w:tc>
      </w:tr>
      <w:tr w:rsidR="00BE646F" w:rsidRPr="00BE646F" w14:paraId="0EEB9D61" w14:textId="77777777">
        <w:trPr>
          <w:tblCellSpacing w:w="15" w:type="dxa"/>
        </w:trPr>
        <w:tc>
          <w:tcPr>
            <w:tcW w:w="0" w:type="auto"/>
            <w:vAlign w:val="center"/>
            <w:hideMark/>
          </w:tcPr>
          <w:p w14:paraId="43632EA8" w14:textId="77777777" w:rsidR="00BE646F" w:rsidRPr="00BE646F" w:rsidRDefault="00BE646F" w:rsidP="00BE646F">
            <w:pPr>
              <w:spacing w:after="0" w:line="240" w:lineRule="auto"/>
              <w:rPr>
                <w:rFonts w:ascii="Times New Roman" w:eastAsia="Times New Roman" w:hAnsi="Times New Roman" w:cs="Times New Roman"/>
                <w:kern w:val="0"/>
                <w:sz w:val="24"/>
                <w:szCs w:val="24"/>
                <w:lang w:eastAsia="it-IT"/>
                <w14:ligatures w14:val="none"/>
              </w:rPr>
            </w:pPr>
            <w:r w:rsidRPr="00BE646F">
              <w:rPr>
                <w:rFonts w:ascii="Times New Roman" w:eastAsia="Times New Roman" w:hAnsi="Times New Roman" w:cs="Times New Roman"/>
                <w:kern w:val="0"/>
                <w:sz w:val="24"/>
                <w:szCs w:val="24"/>
                <w:lang w:eastAsia="it-IT"/>
                <w14:ligatures w14:val="none"/>
              </w:rPr>
              <w:t>Fino a euro 8.000</w:t>
            </w:r>
          </w:p>
        </w:tc>
        <w:tc>
          <w:tcPr>
            <w:tcW w:w="0" w:type="auto"/>
            <w:vAlign w:val="center"/>
            <w:hideMark/>
          </w:tcPr>
          <w:p w14:paraId="4F01B0E2" w14:textId="77777777" w:rsidR="00BE646F" w:rsidRPr="00BE646F" w:rsidRDefault="00BE646F" w:rsidP="00BE646F">
            <w:pPr>
              <w:spacing w:after="0" w:line="240" w:lineRule="auto"/>
              <w:rPr>
                <w:rFonts w:ascii="Times New Roman" w:eastAsia="Times New Roman" w:hAnsi="Times New Roman" w:cs="Times New Roman"/>
                <w:kern w:val="0"/>
                <w:sz w:val="24"/>
                <w:szCs w:val="24"/>
                <w:lang w:eastAsia="it-IT"/>
                <w14:ligatures w14:val="none"/>
              </w:rPr>
            </w:pPr>
            <w:r w:rsidRPr="00BE646F">
              <w:rPr>
                <w:rFonts w:ascii="Times New Roman" w:eastAsia="Times New Roman" w:hAnsi="Times New Roman" w:cs="Times New Roman"/>
                <w:kern w:val="0"/>
                <w:sz w:val="24"/>
                <w:szCs w:val="24"/>
                <w:lang w:eastAsia="it-IT"/>
                <w14:ligatures w14:val="none"/>
              </w:rPr>
              <w:t>10%</w:t>
            </w:r>
          </w:p>
        </w:tc>
      </w:tr>
      <w:tr w:rsidR="00BE646F" w:rsidRPr="00BE646F" w14:paraId="22969EB8" w14:textId="77777777">
        <w:trPr>
          <w:tblCellSpacing w:w="15" w:type="dxa"/>
        </w:trPr>
        <w:tc>
          <w:tcPr>
            <w:tcW w:w="0" w:type="auto"/>
            <w:vAlign w:val="center"/>
            <w:hideMark/>
          </w:tcPr>
          <w:p w14:paraId="00014C76" w14:textId="77777777" w:rsidR="00BE646F" w:rsidRPr="00BE646F" w:rsidRDefault="00BE646F" w:rsidP="00BE646F">
            <w:pPr>
              <w:spacing w:after="0" w:line="240" w:lineRule="auto"/>
              <w:rPr>
                <w:rFonts w:ascii="Times New Roman" w:eastAsia="Times New Roman" w:hAnsi="Times New Roman" w:cs="Times New Roman"/>
                <w:kern w:val="0"/>
                <w:sz w:val="24"/>
                <w:szCs w:val="24"/>
                <w:lang w:eastAsia="it-IT"/>
                <w14:ligatures w14:val="none"/>
              </w:rPr>
            </w:pPr>
            <w:r w:rsidRPr="00BE646F">
              <w:rPr>
                <w:rFonts w:ascii="Times New Roman" w:eastAsia="Times New Roman" w:hAnsi="Times New Roman" w:cs="Times New Roman"/>
                <w:kern w:val="0"/>
                <w:sz w:val="24"/>
                <w:szCs w:val="24"/>
                <w:lang w:eastAsia="it-IT"/>
                <w14:ligatures w14:val="none"/>
              </w:rPr>
              <w:t>Oltre euro 8.000 e fino a euro 10.000</w:t>
            </w:r>
          </w:p>
        </w:tc>
        <w:tc>
          <w:tcPr>
            <w:tcW w:w="0" w:type="auto"/>
            <w:vAlign w:val="center"/>
            <w:hideMark/>
          </w:tcPr>
          <w:p w14:paraId="4CDF0383" w14:textId="77777777" w:rsidR="00BE646F" w:rsidRPr="00BE646F" w:rsidRDefault="00BE646F" w:rsidP="00BE646F">
            <w:pPr>
              <w:spacing w:after="0" w:line="240" w:lineRule="auto"/>
              <w:rPr>
                <w:rFonts w:ascii="Times New Roman" w:eastAsia="Times New Roman" w:hAnsi="Times New Roman" w:cs="Times New Roman"/>
                <w:kern w:val="0"/>
                <w:sz w:val="24"/>
                <w:szCs w:val="24"/>
                <w:lang w:eastAsia="it-IT"/>
                <w14:ligatures w14:val="none"/>
              </w:rPr>
            </w:pPr>
            <w:r w:rsidRPr="00BE646F">
              <w:rPr>
                <w:rFonts w:ascii="Times New Roman" w:eastAsia="Times New Roman" w:hAnsi="Times New Roman" w:cs="Times New Roman"/>
                <w:kern w:val="0"/>
                <w:sz w:val="24"/>
                <w:szCs w:val="24"/>
                <w:lang w:eastAsia="it-IT"/>
                <w14:ligatures w14:val="none"/>
              </w:rPr>
              <w:t>15%</w:t>
            </w:r>
          </w:p>
        </w:tc>
      </w:tr>
      <w:tr w:rsidR="00BE646F" w:rsidRPr="00BE646F" w14:paraId="4BF3EEC6" w14:textId="77777777">
        <w:trPr>
          <w:tblCellSpacing w:w="15" w:type="dxa"/>
        </w:trPr>
        <w:tc>
          <w:tcPr>
            <w:tcW w:w="0" w:type="auto"/>
            <w:vAlign w:val="center"/>
            <w:hideMark/>
          </w:tcPr>
          <w:p w14:paraId="0753D04A" w14:textId="77777777" w:rsidR="00BE646F" w:rsidRPr="00BE646F" w:rsidRDefault="00BE646F" w:rsidP="00BE646F">
            <w:pPr>
              <w:spacing w:after="0" w:line="240" w:lineRule="auto"/>
              <w:rPr>
                <w:rFonts w:ascii="Times New Roman" w:eastAsia="Times New Roman" w:hAnsi="Times New Roman" w:cs="Times New Roman"/>
                <w:kern w:val="0"/>
                <w:sz w:val="24"/>
                <w:szCs w:val="24"/>
                <w:lang w:eastAsia="it-IT"/>
                <w14:ligatures w14:val="none"/>
              </w:rPr>
            </w:pPr>
            <w:r w:rsidRPr="00BE646F">
              <w:rPr>
                <w:rFonts w:ascii="Times New Roman" w:eastAsia="Times New Roman" w:hAnsi="Times New Roman" w:cs="Times New Roman"/>
                <w:kern w:val="0"/>
                <w:sz w:val="24"/>
                <w:szCs w:val="24"/>
                <w:lang w:eastAsia="it-IT"/>
                <w14:ligatures w14:val="none"/>
              </w:rPr>
              <w:t>Oltre euro 10.000 e fino a euro 15.000</w:t>
            </w:r>
          </w:p>
        </w:tc>
        <w:tc>
          <w:tcPr>
            <w:tcW w:w="0" w:type="auto"/>
            <w:vAlign w:val="center"/>
            <w:hideMark/>
          </w:tcPr>
          <w:p w14:paraId="356A5963" w14:textId="77777777" w:rsidR="00BE646F" w:rsidRPr="00BE646F" w:rsidRDefault="00BE646F" w:rsidP="00BE646F">
            <w:pPr>
              <w:spacing w:after="0" w:line="240" w:lineRule="auto"/>
              <w:rPr>
                <w:rFonts w:ascii="Times New Roman" w:eastAsia="Times New Roman" w:hAnsi="Times New Roman" w:cs="Times New Roman"/>
                <w:kern w:val="0"/>
                <w:sz w:val="24"/>
                <w:szCs w:val="24"/>
                <w:lang w:eastAsia="it-IT"/>
                <w14:ligatures w14:val="none"/>
              </w:rPr>
            </w:pPr>
            <w:r w:rsidRPr="00BE646F">
              <w:rPr>
                <w:rFonts w:ascii="Times New Roman" w:eastAsia="Times New Roman" w:hAnsi="Times New Roman" w:cs="Times New Roman"/>
                <w:kern w:val="0"/>
                <w:sz w:val="24"/>
                <w:szCs w:val="24"/>
                <w:lang w:eastAsia="it-IT"/>
                <w14:ligatures w14:val="none"/>
              </w:rPr>
              <w:t>23%</w:t>
            </w:r>
          </w:p>
        </w:tc>
      </w:tr>
      <w:tr w:rsidR="00BE646F" w:rsidRPr="00BE646F" w14:paraId="49D82803" w14:textId="77777777">
        <w:trPr>
          <w:tblCellSpacing w:w="15" w:type="dxa"/>
        </w:trPr>
        <w:tc>
          <w:tcPr>
            <w:tcW w:w="0" w:type="auto"/>
            <w:vAlign w:val="center"/>
            <w:hideMark/>
          </w:tcPr>
          <w:p w14:paraId="681C0A87" w14:textId="77777777" w:rsidR="00BE646F" w:rsidRPr="00BE646F" w:rsidRDefault="00BE646F" w:rsidP="00BE646F">
            <w:pPr>
              <w:spacing w:after="0" w:line="240" w:lineRule="auto"/>
              <w:rPr>
                <w:rFonts w:ascii="Times New Roman" w:eastAsia="Times New Roman" w:hAnsi="Times New Roman" w:cs="Times New Roman"/>
                <w:kern w:val="0"/>
                <w:sz w:val="24"/>
                <w:szCs w:val="24"/>
                <w:lang w:eastAsia="it-IT"/>
                <w14:ligatures w14:val="none"/>
              </w:rPr>
            </w:pPr>
            <w:r w:rsidRPr="00BE646F">
              <w:rPr>
                <w:rFonts w:ascii="Times New Roman" w:eastAsia="Times New Roman" w:hAnsi="Times New Roman" w:cs="Times New Roman"/>
                <w:kern w:val="0"/>
                <w:sz w:val="24"/>
                <w:szCs w:val="24"/>
                <w:lang w:eastAsia="it-IT"/>
                <w14:ligatures w14:val="none"/>
              </w:rPr>
              <w:t>Oltre euro 15.000 e fino a euro 28.000</w:t>
            </w:r>
          </w:p>
        </w:tc>
        <w:tc>
          <w:tcPr>
            <w:tcW w:w="0" w:type="auto"/>
            <w:vAlign w:val="center"/>
            <w:hideMark/>
          </w:tcPr>
          <w:p w14:paraId="16CCCCC4" w14:textId="77777777" w:rsidR="00BE646F" w:rsidRPr="00BE646F" w:rsidRDefault="00BE646F" w:rsidP="00BE646F">
            <w:pPr>
              <w:spacing w:after="0" w:line="240" w:lineRule="auto"/>
              <w:rPr>
                <w:rFonts w:ascii="Times New Roman" w:eastAsia="Times New Roman" w:hAnsi="Times New Roman" w:cs="Times New Roman"/>
                <w:kern w:val="0"/>
                <w:sz w:val="24"/>
                <w:szCs w:val="24"/>
                <w:lang w:eastAsia="it-IT"/>
                <w14:ligatures w14:val="none"/>
              </w:rPr>
            </w:pPr>
            <w:r w:rsidRPr="00BE646F">
              <w:rPr>
                <w:rFonts w:ascii="Times New Roman" w:eastAsia="Times New Roman" w:hAnsi="Times New Roman" w:cs="Times New Roman"/>
                <w:kern w:val="0"/>
                <w:sz w:val="24"/>
                <w:szCs w:val="24"/>
                <w:lang w:eastAsia="it-IT"/>
                <w14:ligatures w14:val="none"/>
              </w:rPr>
              <w:t>27%</w:t>
            </w:r>
          </w:p>
        </w:tc>
      </w:tr>
      <w:tr w:rsidR="00BE646F" w:rsidRPr="00BE646F" w14:paraId="27C032F4" w14:textId="77777777">
        <w:trPr>
          <w:tblCellSpacing w:w="15" w:type="dxa"/>
        </w:trPr>
        <w:tc>
          <w:tcPr>
            <w:tcW w:w="0" w:type="auto"/>
            <w:vAlign w:val="center"/>
            <w:hideMark/>
          </w:tcPr>
          <w:p w14:paraId="0483C666" w14:textId="77777777" w:rsidR="00BE646F" w:rsidRPr="00BE646F" w:rsidRDefault="00BE646F" w:rsidP="00BE646F">
            <w:pPr>
              <w:spacing w:after="0" w:line="240" w:lineRule="auto"/>
              <w:rPr>
                <w:rFonts w:ascii="Times New Roman" w:eastAsia="Times New Roman" w:hAnsi="Times New Roman" w:cs="Times New Roman"/>
                <w:kern w:val="0"/>
                <w:sz w:val="24"/>
                <w:szCs w:val="24"/>
                <w:lang w:eastAsia="it-IT"/>
                <w14:ligatures w14:val="none"/>
              </w:rPr>
            </w:pPr>
            <w:r w:rsidRPr="00BE646F">
              <w:rPr>
                <w:rFonts w:ascii="Times New Roman" w:eastAsia="Times New Roman" w:hAnsi="Times New Roman" w:cs="Times New Roman"/>
                <w:kern w:val="0"/>
                <w:sz w:val="24"/>
                <w:szCs w:val="24"/>
                <w:lang w:eastAsia="it-IT"/>
                <w14:ligatures w14:val="none"/>
              </w:rPr>
              <w:t>Oltre euro 28.000 e fino a euro 55.000</w:t>
            </w:r>
          </w:p>
        </w:tc>
        <w:tc>
          <w:tcPr>
            <w:tcW w:w="0" w:type="auto"/>
            <w:vAlign w:val="center"/>
            <w:hideMark/>
          </w:tcPr>
          <w:p w14:paraId="4E5ED939" w14:textId="77777777" w:rsidR="00BE646F" w:rsidRPr="00BE646F" w:rsidRDefault="00BE646F" w:rsidP="00BE646F">
            <w:pPr>
              <w:spacing w:after="0" w:line="240" w:lineRule="auto"/>
              <w:rPr>
                <w:rFonts w:ascii="Times New Roman" w:eastAsia="Times New Roman" w:hAnsi="Times New Roman" w:cs="Times New Roman"/>
                <w:kern w:val="0"/>
                <w:sz w:val="24"/>
                <w:szCs w:val="24"/>
                <w:lang w:eastAsia="it-IT"/>
                <w14:ligatures w14:val="none"/>
              </w:rPr>
            </w:pPr>
            <w:r w:rsidRPr="00BE646F">
              <w:rPr>
                <w:rFonts w:ascii="Times New Roman" w:eastAsia="Times New Roman" w:hAnsi="Times New Roman" w:cs="Times New Roman"/>
                <w:kern w:val="0"/>
                <w:sz w:val="24"/>
                <w:szCs w:val="24"/>
                <w:lang w:eastAsia="it-IT"/>
                <w14:ligatures w14:val="none"/>
              </w:rPr>
              <w:t>38%</w:t>
            </w:r>
          </w:p>
        </w:tc>
      </w:tr>
      <w:tr w:rsidR="00BE646F" w:rsidRPr="00BE646F" w14:paraId="260C297E" w14:textId="77777777">
        <w:trPr>
          <w:tblCellSpacing w:w="15" w:type="dxa"/>
        </w:trPr>
        <w:tc>
          <w:tcPr>
            <w:tcW w:w="0" w:type="auto"/>
            <w:vAlign w:val="center"/>
            <w:hideMark/>
          </w:tcPr>
          <w:p w14:paraId="136F8CEA" w14:textId="77777777" w:rsidR="00BE646F" w:rsidRPr="00BE646F" w:rsidRDefault="00BE646F" w:rsidP="00BE646F">
            <w:pPr>
              <w:spacing w:after="0" w:line="240" w:lineRule="auto"/>
              <w:rPr>
                <w:rFonts w:ascii="Times New Roman" w:eastAsia="Times New Roman" w:hAnsi="Times New Roman" w:cs="Times New Roman"/>
                <w:kern w:val="0"/>
                <w:sz w:val="24"/>
                <w:szCs w:val="24"/>
                <w:lang w:eastAsia="it-IT"/>
                <w14:ligatures w14:val="none"/>
              </w:rPr>
            </w:pPr>
            <w:r w:rsidRPr="00BE646F">
              <w:rPr>
                <w:rFonts w:ascii="Times New Roman" w:eastAsia="Times New Roman" w:hAnsi="Times New Roman" w:cs="Times New Roman"/>
                <w:kern w:val="0"/>
                <w:sz w:val="24"/>
                <w:szCs w:val="24"/>
                <w:lang w:eastAsia="it-IT"/>
                <w14:ligatures w14:val="none"/>
              </w:rPr>
              <w:t>Oltre euro 55.000 e fino a euro 75.000</w:t>
            </w:r>
          </w:p>
        </w:tc>
        <w:tc>
          <w:tcPr>
            <w:tcW w:w="0" w:type="auto"/>
            <w:vAlign w:val="center"/>
            <w:hideMark/>
          </w:tcPr>
          <w:p w14:paraId="397DB16B" w14:textId="77777777" w:rsidR="00BE646F" w:rsidRPr="00BE646F" w:rsidRDefault="00BE646F" w:rsidP="00BE646F">
            <w:pPr>
              <w:spacing w:after="0" w:line="240" w:lineRule="auto"/>
              <w:rPr>
                <w:rFonts w:ascii="Times New Roman" w:eastAsia="Times New Roman" w:hAnsi="Times New Roman" w:cs="Times New Roman"/>
                <w:kern w:val="0"/>
                <w:sz w:val="24"/>
                <w:szCs w:val="24"/>
                <w:lang w:eastAsia="it-IT"/>
                <w14:ligatures w14:val="none"/>
              </w:rPr>
            </w:pPr>
            <w:r w:rsidRPr="00BE646F">
              <w:rPr>
                <w:rFonts w:ascii="Times New Roman" w:eastAsia="Times New Roman" w:hAnsi="Times New Roman" w:cs="Times New Roman"/>
                <w:kern w:val="0"/>
                <w:sz w:val="24"/>
                <w:szCs w:val="24"/>
                <w:lang w:eastAsia="it-IT"/>
                <w14:ligatures w14:val="none"/>
              </w:rPr>
              <w:t>41%</w:t>
            </w:r>
          </w:p>
        </w:tc>
      </w:tr>
      <w:tr w:rsidR="00BE646F" w:rsidRPr="00BE646F" w14:paraId="62F45953" w14:textId="77777777">
        <w:trPr>
          <w:tblCellSpacing w:w="15" w:type="dxa"/>
        </w:trPr>
        <w:tc>
          <w:tcPr>
            <w:tcW w:w="0" w:type="auto"/>
            <w:vAlign w:val="center"/>
            <w:hideMark/>
          </w:tcPr>
          <w:p w14:paraId="3BA09586" w14:textId="77777777" w:rsidR="00BE646F" w:rsidRPr="00BE646F" w:rsidRDefault="00BE646F" w:rsidP="00BE646F">
            <w:pPr>
              <w:spacing w:after="0" w:line="240" w:lineRule="auto"/>
              <w:rPr>
                <w:rFonts w:ascii="Times New Roman" w:eastAsia="Times New Roman" w:hAnsi="Times New Roman" w:cs="Times New Roman"/>
                <w:kern w:val="0"/>
                <w:sz w:val="24"/>
                <w:szCs w:val="24"/>
                <w:lang w:eastAsia="it-IT"/>
                <w14:ligatures w14:val="none"/>
              </w:rPr>
            </w:pPr>
            <w:r w:rsidRPr="00BE646F">
              <w:rPr>
                <w:rFonts w:ascii="Times New Roman" w:eastAsia="Times New Roman" w:hAnsi="Times New Roman" w:cs="Times New Roman"/>
                <w:kern w:val="0"/>
                <w:sz w:val="24"/>
                <w:szCs w:val="24"/>
                <w:lang w:eastAsia="it-IT"/>
                <w14:ligatures w14:val="none"/>
              </w:rPr>
              <w:t>Oltre euro 75.000 e fino a euro 100.000</w:t>
            </w:r>
          </w:p>
        </w:tc>
        <w:tc>
          <w:tcPr>
            <w:tcW w:w="0" w:type="auto"/>
            <w:vAlign w:val="center"/>
            <w:hideMark/>
          </w:tcPr>
          <w:p w14:paraId="1A950BDA" w14:textId="77777777" w:rsidR="00BE646F" w:rsidRPr="00BE646F" w:rsidRDefault="00BE646F" w:rsidP="00BE646F">
            <w:pPr>
              <w:spacing w:after="0" w:line="240" w:lineRule="auto"/>
              <w:rPr>
                <w:rFonts w:ascii="Times New Roman" w:eastAsia="Times New Roman" w:hAnsi="Times New Roman" w:cs="Times New Roman"/>
                <w:kern w:val="0"/>
                <w:sz w:val="24"/>
                <w:szCs w:val="24"/>
                <w:lang w:eastAsia="it-IT"/>
                <w14:ligatures w14:val="none"/>
              </w:rPr>
            </w:pPr>
            <w:r w:rsidRPr="00BE646F">
              <w:rPr>
                <w:rFonts w:ascii="Times New Roman" w:eastAsia="Times New Roman" w:hAnsi="Times New Roman" w:cs="Times New Roman"/>
                <w:kern w:val="0"/>
                <w:sz w:val="24"/>
                <w:szCs w:val="24"/>
                <w:lang w:eastAsia="it-IT"/>
                <w14:ligatures w14:val="none"/>
              </w:rPr>
              <w:t>43%</w:t>
            </w:r>
          </w:p>
        </w:tc>
      </w:tr>
      <w:tr w:rsidR="00BE646F" w:rsidRPr="00BE646F" w14:paraId="339B4433" w14:textId="77777777">
        <w:trPr>
          <w:tblCellSpacing w:w="15" w:type="dxa"/>
        </w:trPr>
        <w:tc>
          <w:tcPr>
            <w:tcW w:w="0" w:type="auto"/>
            <w:vAlign w:val="center"/>
            <w:hideMark/>
          </w:tcPr>
          <w:p w14:paraId="5313A8A8" w14:textId="77777777" w:rsidR="00BE646F" w:rsidRPr="00BE646F" w:rsidRDefault="00BE646F" w:rsidP="00BE646F">
            <w:pPr>
              <w:spacing w:after="0" w:line="240" w:lineRule="auto"/>
              <w:rPr>
                <w:rFonts w:ascii="Times New Roman" w:eastAsia="Times New Roman" w:hAnsi="Times New Roman" w:cs="Times New Roman"/>
                <w:kern w:val="0"/>
                <w:sz w:val="24"/>
                <w:szCs w:val="24"/>
                <w:lang w:eastAsia="it-IT"/>
                <w14:ligatures w14:val="none"/>
              </w:rPr>
            </w:pPr>
            <w:r w:rsidRPr="00BE646F">
              <w:rPr>
                <w:rFonts w:ascii="Times New Roman" w:eastAsia="Times New Roman" w:hAnsi="Times New Roman" w:cs="Times New Roman"/>
                <w:kern w:val="0"/>
                <w:sz w:val="24"/>
                <w:szCs w:val="24"/>
                <w:lang w:eastAsia="it-IT"/>
                <w14:ligatures w14:val="none"/>
              </w:rPr>
              <w:t>Oltre euro 100.000</w:t>
            </w:r>
          </w:p>
        </w:tc>
        <w:tc>
          <w:tcPr>
            <w:tcW w:w="0" w:type="auto"/>
            <w:vAlign w:val="center"/>
            <w:hideMark/>
          </w:tcPr>
          <w:p w14:paraId="343A1743" w14:textId="77777777" w:rsidR="00BE646F" w:rsidRPr="00BE646F" w:rsidRDefault="00BE646F" w:rsidP="00BE646F">
            <w:pPr>
              <w:spacing w:after="0" w:line="240" w:lineRule="auto"/>
              <w:rPr>
                <w:rFonts w:ascii="Times New Roman" w:eastAsia="Times New Roman" w:hAnsi="Times New Roman" w:cs="Times New Roman"/>
                <w:kern w:val="0"/>
                <w:sz w:val="24"/>
                <w:szCs w:val="24"/>
                <w:lang w:eastAsia="it-IT"/>
                <w14:ligatures w14:val="none"/>
              </w:rPr>
            </w:pPr>
            <w:r w:rsidRPr="00BE646F">
              <w:rPr>
                <w:rFonts w:ascii="Times New Roman" w:eastAsia="Times New Roman" w:hAnsi="Times New Roman" w:cs="Times New Roman"/>
                <w:kern w:val="0"/>
                <w:sz w:val="24"/>
                <w:szCs w:val="24"/>
                <w:lang w:eastAsia="it-IT"/>
                <w14:ligatures w14:val="none"/>
              </w:rPr>
              <w:t>45%</w:t>
            </w:r>
          </w:p>
        </w:tc>
      </w:tr>
    </w:tbl>
    <w:p w14:paraId="669430B7" w14:textId="77777777" w:rsidR="00BE646F" w:rsidRPr="00BE646F" w:rsidRDefault="00BE646F" w:rsidP="00BE646F">
      <w:pPr>
        <w:numPr>
          <w:ilvl w:val="0"/>
          <w:numId w:val="11"/>
        </w:num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BE646F">
        <w:rPr>
          <w:rFonts w:ascii="Times New Roman" w:eastAsia="Times New Roman" w:hAnsi="Times New Roman" w:cs="Times New Roman"/>
          <w:kern w:val="0"/>
          <w:sz w:val="24"/>
          <w:szCs w:val="24"/>
          <w:lang w:eastAsia="it-IT"/>
          <w14:ligatures w14:val="none"/>
        </w:rPr>
        <w:t>Le disposizioni del presente articolo si applicano ai redditi da lavoro, da locazione immobiliare e da capitale, salvo quanto previsto dalla normativa speciale vigente.</w:t>
      </w:r>
    </w:p>
    <w:p w14:paraId="5E1DD4AA" w14:textId="77777777" w:rsidR="00BE646F" w:rsidRPr="00BE646F" w:rsidRDefault="00000000" w:rsidP="00BE646F">
      <w:pPr>
        <w:spacing w:after="0" w:line="240" w:lineRule="auto"/>
        <w:rPr>
          <w:rFonts w:ascii="Times New Roman" w:eastAsia="Times New Roman" w:hAnsi="Times New Roman" w:cs="Times New Roman"/>
          <w:kern w:val="0"/>
          <w:sz w:val="24"/>
          <w:szCs w:val="24"/>
          <w:lang w:eastAsia="it-IT"/>
          <w14:ligatures w14:val="none"/>
        </w:rPr>
      </w:pPr>
      <w:r>
        <w:rPr>
          <w:rFonts w:ascii="Times New Roman" w:eastAsia="Times New Roman" w:hAnsi="Times New Roman" w:cs="Times New Roman"/>
          <w:kern w:val="0"/>
          <w:sz w:val="24"/>
          <w:szCs w:val="24"/>
          <w:lang w:eastAsia="it-IT"/>
          <w14:ligatures w14:val="none"/>
        </w:rPr>
        <w:pict w14:anchorId="1D1BA2FA">
          <v:rect id="_x0000_i1032" style="width:0;height:1.5pt" o:hralign="center" o:hrstd="t" o:hr="t" fillcolor="#a0a0a0" stroked="f"/>
        </w:pict>
      </w:r>
    </w:p>
    <w:p w14:paraId="39746516" w14:textId="77777777" w:rsidR="00BE646F" w:rsidRPr="00BE646F" w:rsidRDefault="00BE646F" w:rsidP="00BE646F">
      <w:pPr>
        <w:spacing w:before="100" w:beforeAutospacing="1" w:after="100" w:afterAutospacing="1" w:line="240" w:lineRule="auto"/>
        <w:outlineLvl w:val="1"/>
        <w:rPr>
          <w:rFonts w:ascii="Times New Roman" w:eastAsia="Times New Roman" w:hAnsi="Times New Roman" w:cs="Times New Roman"/>
          <w:b/>
          <w:bCs/>
          <w:kern w:val="0"/>
          <w:sz w:val="36"/>
          <w:szCs w:val="36"/>
          <w:lang w:eastAsia="it-IT"/>
          <w14:ligatures w14:val="none"/>
        </w:rPr>
      </w:pPr>
      <w:r w:rsidRPr="00BE646F">
        <w:rPr>
          <w:rFonts w:ascii="Times New Roman" w:eastAsia="Times New Roman" w:hAnsi="Times New Roman" w:cs="Times New Roman"/>
          <w:b/>
          <w:bCs/>
          <w:kern w:val="0"/>
          <w:sz w:val="36"/>
          <w:szCs w:val="36"/>
          <w:lang w:eastAsia="it-IT"/>
          <w14:ligatures w14:val="none"/>
        </w:rPr>
        <w:t>Art. 6 – Identificazione fiscale dei soggetti</w:t>
      </w:r>
    </w:p>
    <w:p w14:paraId="4156C2FA" w14:textId="77777777" w:rsidR="00BE646F" w:rsidRPr="00BE646F" w:rsidRDefault="00BE646F" w:rsidP="00BE646F">
      <w:pPr>
        <w:numPr>
          <w:ilvl w:val="0"/>
          <w:numId w:val="12"/>
        </w:num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BE646F">
        <w:rPr>
          <w:rFonts w:ascii="Times New Roman" w:eastAsia="Times New Roman" w:hAnsi="Times New Roman" w:cs="Times New Roman"/>
          <w:kern w:val="0"/>
          <w:sz w:val="24"/>
          <w:szCs w:val="24"/>
          <w:lang w:eastAsia="it-IT"/>
          <w14:ligatures w14:val="none"/>
        </w:rPr>
        <w:t>Tutti i soggetti che effettuano operazioni economiche rilevanti nel territorio dello Stato sono identificati mediante codice fiscale o altro identificativo fiscale previsto dalla normativa vigente.</w:t>
      </w:r>
    </w:p>
    <w:p w14:paraId="3882BD53" w14:textId="77777777" w:rsidR="00BE646F" w:rsidRPr="00BE646F" w:rsidRDefault="00BE646F" w:rsidP="00BE646F">
      <w:pPr>
        <w:numPr>
          <w:ilvl w:val="0"/>
          <w:numId w:val="12"/>
        </w:num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BE646F">
        <w:rPr>
          <w:rFonts w:ascii="Times New Roman" w:eastAsia="Times New Roman" w:hAnsi="Times New Roman" w:cs="Times New Roman"/>
          <w:kern w:val="0"/>
          <w:sz w:val="24"/>
          <w:szCs w:val="24"/>
          <w:lang w:eastAsia="it-IT"/>
          <w14:ligatures w14:val="none"/>
        </w:rPr>
        <w:t>Ai cittadini stranieri temporaneamente presenti nel territorio nazionale può essere attribuito un codice identificativo fiscale temporaneo per le finalità previste dalla presente legge.</w:t>
      </w:r>
    </w:p>
    <w:p w14:paraId="0AA5DE17" w14:textId="77777777" w:rsidR="00BE646F" w:rsidRPr="00BE646F" w:rsidRDefault="00000000" w:rsidP="00BE646F">
      <w:pPr>
        <w:spacing w:after="0" w:line="240" w:lineRule="auto"/>
        <w:rPr>
          <w:rFonts w:ascii="Times New Roman" w:eastAsia="Times New Roman" w:hAnsi="Times New Roman" w:cs="Times New Roman"/>
          <w:kern w:val="0"/>
          <w:sz w:val="24"/>
          <w:szCs w:val="24"/>
          <w:lang w:eastAsia="it-IT"/>
          <w14:ligatures w14:val="none"/>
        </w:rPr>
      </w:pPr>
      <w:r>
        <w:rPr>
          <w:rFonts w:ascii="Times New Roman" w:eastAsia="Times New Roman" w:hAnsi="Times New Roman" w:cs="Times New Roman"/>
          <w:kern w:val="0"/>
          <w:sz w:val="24"/>
          <w:szCs w:val="24"/>
          <w:lang w:eastAsia="it-IT"/>
          <w14:ligatures w14:val="none"/>
        </w:rPr>
        <w:pict w14:anchorId="48480B90">
          <v:rect id="_x0000_i1033" style="width:0;height:1.5pt" o:hralign="center" o:hrstd="t" o:hr="t" fillcolor="#a0a0a0" stroked="f"/>
        </w:pict>
      </w:r>
    </w:p>
    <w:p w14:paraId="1845D008" w14:textId="77777777" w:rsidR="00BE646F" w:rsidRPr="00BE646F" w:rsidRDefault="00BE646F" w:rsidP="00BE646F">
      <w:pPr>
        <w:spacing w:before="100" w:beforeAutospacing="1" w:after="100" w:afterAutospacing="1" w:line="240" w:lineRule="auto"/>
        <w:outlineLvl w:val="1"/>
        <w:rPr>
          <w:rFonts w:ascii="Times New Roman" w:eastAsia="Times New Roman" w:hAnsi="Times New Roman" w:cs="Times New Roman"/>
          <w:b/>
          <w:bCs/>
          <w:kern w:val="0"/>
          <w:sz w:val="36"/>
          <w:szCs w:val="36"/>
          <w:lang w:eastAsia="it-IT"/>
          <w14:ligatures w14:val="none"/>
        </w:rPr>
      </w:pPr>
      <w:r w:rsidRPr="00BE646F">
        <w:rPr>
          <w:rFonts w:ascii="Times New Roman" w:eastAsia="Times New Roman" w:hAnsi="Times New Roman" w:cs="Times New Roman"/>
          <w:b/>
          <w:bCs/>
          <w:kern w:val="0"/>
          <w:sz w:val="36"/>
          <w:szCs w:val="36"/>
          <w:lang w:eastAsia="it-IT"/>
          <w14:ligatures w14:val="none"/>
        </w:rPr>
        <w:t>Art. 7 – Digitalizzazione delle procedure fiscali</w:t>
      </w:r>
    </w:p>
    <w:p w14:paraId="494A74CF" w14:textId="77777777" w:rsidR="00BE646F" w:rsidRPr="00BE646F" w:rsidRDefault="00BE646F" w:rsidP="00BE646F">
      <w:pPr>
        <w:numPr>
          <w:ilvl w:val="0"/>
          <w:numId w:val="13"/>
        </w:num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BE646F">
        <w:rPr>
          <w:rFonts w:ascii="Times New Roman" w:eastAsia="Times New Roman" w:hAnsi="Times New Roman" w:cs="Times New Roman"/>
          <w:kern w:val="0"/>
          <w:sz w:val="24"/>
          <w:szCs w:val="24"/>
          <w:lang w:eastAsia="it-IT"/>
          <w14:ligatures w14:val="none"/>
        </w:rPr>
        <w:t>L’Agenzia delle Entrate promuove la completa digitalizzazione dei processi di registrazione, trasmissione e verifica delle operazioni economiche rilevanti ai fini fiscali.</w:t>
      </w:r>
    </w:p>
    <w:p w14:paraId="487001FD" w14:textId="77777777" w:rsidR="00BE646F" w:rsidRPr="00BE646F" w:rsidRDefault="00BE646F" w:rsidP="00BE646F">
      <w:pPr>
        <w:numPr>
          <w:ilvl w:val="0"/>
          <w:numId w:val="13"/>
        </w:num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BE646F">
        <w:rPr>
          <w:rFonts w:ascii="Times New Roman" w:eastAsia="Times New Roman" w:hAnsi="Times New Roman" w:cs="Times New Roman"/>
          <w:kern w:val="0"/>
          <w:sz w:val="24"/>
          <w:szCs w:val="24"/>
          <w:lang w:eastAsia="it-IT"/>
          <w14:ligatures w14:val="none"/>
        </w:rPr>
        <w:t>Le modalità tecniche di trasmissione dei dati sono definite con provvedimento dell’Agenzia delle Entrate.</w:t>
      </w:r>
    </w:p>
    <w:p w14:paraId="0C092A1E" w14:textId="77777777" w:rsidR="00BE646F" w:rsidRPr="00BE646F" w:rsidRDefault="00000000" w:rsidP="00BE646F">
      <w:pPr>
        <w:spacing w:after="0" w:line="240" w:lineRule="auto"/>
        <w:rPr>
          <w:rFonts w:ascii="Times New Roman" w:eastAsia="Times New Roman" w:hAnsi="Times New Roman" w:cs="Times New Roman"/>
          <w:kern w:val="0"/>
          <w:sz w:val="24"/>
          <w:szCs w:val="24"/>
          <w:lang w:eastAsia="it-IT"/>
          <w14:ligatures w14:val="none"/>
        </w:rPr>
      </w:pPr>
      <w:r>
        <w:rPr>
          <w:rFonts w:ascii="Times New Roman" w:eastAsia="Times New Roman" w:hAnsi="Times New Roman" w:cs="Times New Roman"/>
          <w:kern w:val="0"/>
          <w:sz w:val="24"/>
          <w:szCs w:val="24"/>
          <w:lang w:eastAsia="it-IT"/>
          <w14:ligatures w14:val="none"/>
        </w:rPr>
        <w:pict w14:anchorId="0EF07CBD">
          <v:rect id="_x0000_i1034" style="width:0;height:1.5pt" o:hralign="center" o:hrstd="t" o:hr="t" fillcolor="#a0a0a0" stroked="f"/>
        </w:pict>
      </w:r>
    </w:p>
    <w:p w14:paraId="56A18741" w14:textId="77777777" w:rsidR="00BE646F" w:rsidRPr="00BE646F" w:rsidRDefault="00BE646F" w:rsidP="00BE646F">
      <w:pPr>
        <w:spacing w:before="100" w:beforeAutospacing="1" w:after="100" w:afterAutospacing="1" w:line="240" w:lineRule="auto"/>
        <w:outlineLvl w:val="1"/>
        <w:rPr>
          <w:rFonts w:ascii="Times New Roman" w:eastAsia="Times New Roman" w:hAnsi="Times New Roman" w:cs="Times New Roman"/>
          <w:b/>
          <w:bCs/>
          <w:kern w:val="0"/>
          <w:sz w:val="36"/>
          <w:szCs w:val="36"/>
          <w:lang w:eastAsia="it-IT"/>
          <w14:ligatures w14:val="none"/>
        </w:rPr>
      </w:pPr>
      <w:r w:rsidRPr="00BE646F">
        <w:rPr>
          <w:rFonts w:ascii="Times New Roman" w:eastAsia="Times New Roman" w:hAnsi="Times New Roman" w:cs="Times New Roman"/>
          <w:b/>
          <w:bCs/>
          <w:kern w:val="0"/>
          <w:sz w:val="36"/>
          <w:szCs w:val="36"/>
          <w:lang w:eastAsia="it-IT"/>
          <w14:ligatures w14:val="none"/>
        </w:rPr>
        <w:t>Art. 8 – Obblighi di trasmissione telematica</w:t>
      </w:r>
    </w:p>
    <w:p w14:paraId="0DCEB7F6" w14:textId="77777777" w:rsidR="00BE646F" w:rsidRPr="00BE646F" w:rsidRDefault="00BE646F" w:rsidP="00BE646F">
      <w:pPr>
        <w:numPr>
          <w:ilvl w:val="0"/>
          <w:numId w:val="14"/>
        </w:num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BE646F">
        <w:rPr>
          <w:rFonts w:ascii="Times New Roman" w:eastAsia="Times New Roman" w:hAnsi="Times New Roman" w:cs="Times New Roman"/>
          <w:kern w:val="0"/>
          <w:sz w:val="24"/>
          <w:szCs w:val="24"/>
          <w:lang w:eastAsia="it-IT"/>
          <w14:ligatures w14:val="none"/>
        </w:rPr>
        <w:t>I soggetti esercenti attività d’impresa, arti o professioni sono tenuti a dotarsi degli strumenti tecnologici necessari alla trasmissione telematica dei dati relativi agli incassi e ai pagamenti.</w:t>
      </w:r>
    </w:p>
    <w:p w14:paraId="4E7408B2" w14:textId="77777777" w:rsidR="00BE646F" w:rsidRPr="00BE646F" w:rsidRDefault="00BE646F" w:rsidP="00BE646F">
      <w:pPr>
        <w:numPr>
          <w:ilvl w:val="0"/>
          <w:numId w:val="14"/>
        </w:num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BE646F">
        <w:rPr>
          <w:rFonts w:ascii="Times New Roman" w:eastAsia="Times New Roman" w:hAnsi="Times New Roman" w:cs="Times New Roman"/>
          <w:kern w:val="0"/>
          <w:sz w:val="24"/>
          <w:szCs w:val="24"/>
          <w:lang w:eastAsia="it-IT"/>
          <w14:ligatures w14:val="none"/>
        </w:rPr>
        <w:t>Con decreto del Ministro dell’Economia e delle Finanze sono stabiliti:</w:t>
      </w:r>
    </w:p>
    <w:p w14:paraId="547E7492" w14:textId="77777777" w:rsidR="00BE646F" w:rsidRPr="00BE646F" w:rsidRDefault="00BE646F" w:rsidP="00BE646F">
      <w:pPr>
        <w:numPr>
          <w:ilvl w:val="0"/>
          <w:numId w:val="15"/>
        </w:num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BE646F">
        <w:rPr>
          <w:rFonts w:ascii="Times New Roman" w:eastAsia="Times New Roman" w:hAnsi="Times New Roman" w:cs="Times New Roman"/>
          <w:kern w:val="0"/>
          <w:sz w:val="24"/>
          <w:szCs w:val="24"/>
          <w:lang w:eastAsia="it-IT"/>
          <w14:ligatures w14:val="none"/>
        </w:rPr>
        <w:t>gli standard tecnici;</w:t>
      </w:r>
    </w:p>
    <w:p w14:paraId="124AF210" w14:textId="77777777" w:rsidR="00BE646F" w:rsidRPr="00BE646F" w:rsidRDefault="00BE646F" w:rsidP="00BE646F">
      <w:pPr>
        <w:numPr>
          <w:ilvl w:val="0"/>
          <w:numId w:val="15"/>
        </w:num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BE646F">
        <w:rPr>
          <w:rFonts w:ascii="Times New Roman" w:eastAsia="Times New Roman" w:hAnsi="Times New Roman" w:cs="Times New Roman"/>
          <w:kern w:val="0"/>
          <w:sz w:val="24"/>
          <w:szCs w:val="24"/>
          <w:lang w:eastAsia="it-IT"/>
          <w14:ligatures w14:val="none"/>
        </w:rPr>
        <w:t>i termini di adeguamento;</w:t>
      </w:r>
    </w:p>
    <w:p w14:paraId="60350E4D" w14:textId="77777777" w:rsidR="00BE646F" w:rsidRPr="00BE646F" w:rsidRDefault="00BE646F" w:rsidP="00BE646F">
      <w:pPr>
        <w:numPr>
          <w:ilvl w:val="0"/>
          <w:numId w:val="15"/>
        </w:num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BE646F">
        <w:rPr>
          <w:rFonts w:ascii="Times New Roman" w:eastAsia="Times New Roman" w:hAnsi="Times New Roman" w:cs="Times New Roman"/>
          <w:kern w:val="0"/>
          <w:sz w:val="24"/>
          <w:szCs w:val="24"/>
          <w:lang w:eastAsia="it-IT"/>
          <w14:ligatures w14:val="none"/>
        </w:rPr>
        <w:t>le eventuali agevolazioni per i soggetti di minori dimensioni economiche.</w:t>
      </w:r>
    </w:p>
    <w:p w14:paraId="6E728C8B" w14:textId="77777777" w:rsidR="00BE646F" w:rsidRPr="00BE646F" w:rsidRDefault="00000000" w:rsidP="00BE646F">
      <w:pPr>
        <w:spacing w:after="0" w:line="240" w:lineRule="auto"/>
        <w:rPr>
          <w:rFonts w:ascii="Times New Roman" w:eastAsia="Times New Roman" w:hAnsi="Times New Roman" w:cs="Times New Roman"/>
          <w:kern w:val="0"/>
          <w:sz w:val="24"/>
          <w:szCs w:val="24"/>
          <w:lang w:eastAsia="it-IT"/>
          <w14:ligatures w14:val="none"/>
        </w:rPr>
      </w:pPr>
      <w:r>
        <w:rPr>
          <w:rFonts w:ascii="Times New Roman" w:eastAsia="Times New Roman" w:hAnsi="Times New Roman" w:cs="Times New Roman"/>
          <w:kern w:val="0"/>
          <w:sz w:val="24"/>
          <w:szCs w:val="24"/>
          <w:lang w:eastAsia="it-IT"/>
          <w14:ligatures w14:val="none"/>
        </w:rPr>
        <w:pict w14:anchorId="3AEE27F1">
          <v:rect id="_x0000_i1035" style="width:0;height:1.5pt" o:hralign="center" o:hrstd="t" o:hr="t" fillcolor="#a0a0a0" stroked="f"/>
        </w:pict>
      </w:r>
    </w:p>
    <w:p w14:paraId="3B8691E7" w14:textId="77777777" w:rsidR="00BE646F" w:rsidRPr="00BE646F" w:rsidRDefault="00BE646F" w:rsidP="00BE646F">
      <w:pPr>
        <w:spacing w:before="100" w:beforeAutospacing="1" w:after="100" w:afterAutospacing="1" w:line="240" w:lineRule="auto"/>
        <w:outlineLvl w:val="1"/>
        <w:rPr>
          <w:rFonts w:ascii="Times New Roman" w:eastAsia="Times New Roman" w:hAnsi="Times New Roman" w:cs="Times New Roman"/>
          <w:b/>
          <w:bCs/>
          <w:kern w:val="0"/>
          <w:sz w:val="36"/>
          <w:szCs w:val="36"/>
          <w:lang w:eastAsia="it-IT"/>
          <w14:ligatures w14:val="none"/>
        </w:rPr>
      </w:pPr>
      <w:r w:rsidRPr="00BE646F">
        <w:rPr>
          <w:rFonts w:ascii="Times New Roman" w:eastAsia="Times New Roman" w:hAnsi="Times New Roman" w:cs="Times New Roman"/>
          <w:b/>
          <w:bCs/>
          <w:kern w:val="0"/>
          <w:sz w:val="36"/>
          <w:szCs w:val="36"/>
          <w:lang w:eastAsia="it-IT"/>
          <w14:ligatures w14:val="none"/>
        </w:rPr>
        <w:t>Art. 9 – Revisione delle agevolazioni fiscali</w:t>
      </w:r>
    </w:p>
    <w:p w14:paraId="349829DA" w14:textId="77777777" w:rsidR="00BE646F" w:rsidRPr="00BE646F" w:rsidRDefault="00BE646F" w:rsidP="00BE646F">
      <w:pPr>
        <w:numPr>
          <w:ilvl w:val="0"/>
          <w:numId w:val="16"/>
        </w:num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BE646F">
        <w:rPr>
          <w:rFonts w:ascii="Times New Roman" w:eastAsia="Times New Roman" w:hAnsi="Times New Roman" w:cs="Times New Roman"/>
          <w:kern w:val="0"/>
          <w:sz w:val="24"/>
          <w:szCs w:val="24"/>
          <w:lang w:eastAsia="it-IT"/>
          <w14:ligatures w14:val="none"/>
        </w:rPr>
        <w:lastRenderedPageBreak/>
        <w:t>Entro dodici mesi dall’entrata in vigore della presente legge, il Governo è delegato a procedere alla revisione delle agevolazioni fiscali incompatibili con il nuovo sistema tributario introdotto dalla presente legge.</w:t>
      </w:r>
    </w:p>
    <w:p w14:paraId="4C8A6F5B" w14:textId="77777777" w:rsidR="00BE646F" w:rsidRPr="00BE646F" w:rsidRDefault="00000000" w:rsidP="00BE646F">
      <w:pPr>
        <w:spacing w:after="0" w:line="240" w:lineRule="auto"/>
        <w:rPr>
          <w:rFonts w:ascii="Times New Roman" w:eastAsia="Times New Roman" w:hAnsi="Times New Roman" w:cs="Times New Roman"/>
          <w:kern w:val="0"/>
          <w:sz w:val="24"/>
          <w:szCs w:val="24"/>
          <w:lang w:eastAsia="it-IT"/>
          <w14:ligatures w14:val="none"/>
        </w:rPr>
      </w:pPr>
      <w:r>
        <w:rPr>
          <w:rFonts w:ascii="Times New Roman" w:eastAsia="Times New Roman" w:hAnsi="Times New Roman" w:cs="Times New Roman"/>
          <w:kern w:val="0"/>
          <w:sz w:val="24"/>
          <w:szCs w:val="24"/>
          <w:lang w:eastAsia="it-IT"/>
          <w14:ligatures w14:val="none"/>
        </w:rPr>
        <w:pict w14:anchorId="5D7F14C0">
          <v:rect id="_x0000_i1036" style="width:0;height:1.5pt" o:hralign="center" o:hrstd="t" o:hr="t" fillcolor="#a0a0a0" stroked="f"/>
        </w:pict>
      </w:r>
    </w:p>
    <w:p w14:paraId="75DEC3C2" w14:textId="77777777" w:rsidR="00BE646F" w:rsidRPr="00BE646F" w:rsidRDefault="00BE646F" w:rsidP="00BE646F">
      <w:pPr>
        <w:spacing w:before="100" w:beforeAutospacing="1" w:after="100" w:afterAutospacing="1" w:line="240" w:lineRule="auto"/>
        <w:outlineLvl w:val="1"/>
        <w:rPr>
          <w:rFonts w:ascii="Times New Roman" w:eastAsia="Times New Roman" w:hAnsi="Times New Roman" w:cs="Times New Roman"/>
          <w:b/>
          <w:bCs/>
          <w:kern w:val="0"/>
          <w:sz w:val="36"/>
          <w:szCs w:val="36"/>
          <w:lang w:eastAsia="it-IT"/>
          <w14:ligatures w14:val="none"/>
        </w:rPr>
      </w:pPr>
      <w:r w:rsidRPr="00BE646F">
        <w:rPr>
          <w:rFonts w:ascii="Times New Roman" w:eastAsia="Times New Roman" w:hAnsi="Times New Roman" w:cs="Times New Roman"/>
          <w:b/>
          <w:bCs/>
          <w:kern w:val="0"/>
          <w:sz w:val="36"/>
          <w:szCs w:val="36"/>
          <w:lang w:eastAsia="it-IT"/>
          <w14:ligatures w14:val="none"/>
        </w:rPr>
        <w:t>Art. 10 – Obblighi del contribuente</w:t>
      </w:r>
    </w:p>
    <w:p w14:paraId="7E08D12D" w14:textId="77777777" w:rsidR="00BE646F" w:rsidRPr="00BE646F" w:rsidRDefault="00BE646F" w:rsidP="00BE646F">
      <w:pPr>
        <w:numPr>
          <w:ilvl w:val="0"/>
          <w:numId w:val="17"/>
        </w:num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BE646F">
        <w:rPr>
          <w:rFonts w:ascii="Times New Roman" w:eastAsia="Times New Roman" w:hAnsi="Times New Roman" w:cs="Times New Roman"/>
          <w:kern w:val="0"/>
          <w:sz w:val="24"/>
          <w:szCs w:val="24"/>
          <w:lang w:eastAsia="it-IT"/>
          <w14:ligatures w14:val="none"/>
        </w:rPr>
        <w:t>Il contribuente che intende usufruire delle deduzioni previste dalla presente legge è tenuto:</w:t>
      </w:r>
    </w:p>
    <w:p w14:paraId="334D942C" w14:textId="77777777" w:rsidR="00BE646F" w:rsidRPr="00BE646F" w:rsidRDefault="00BE646F" w:rsidP="00BE646F">
      <w:pPr>
        <w:numPr>
          <w:ilvl w:val="0"/>
          <w:numId w:val="18"/>
        </w:num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BE646F">
        <w:rPr>
          <w:rFonts w:ascii="Times New Roman" w:eastAsia="Times New Roman" w:hAnsi="Times New Roman" w:cs="Times New Roman"/>
          <w:kern w:val="0"/>
          <w:sz w:val="24"/>
          <w:szCs w:val="24"/>
          <w:lang w:eastAsia="it-IT"/>
          <w14:ligatures w14:val="none"/>
        </w:rPr>
        <w:t>a comunicare il proprio codice fiscale al momento dell’operazione economica;</w:t>
      </w:r>
    </w:p>
    <w:p w14:paraId="423A3A52" w14:textId="77777777" w:rsidR="00BE646F" w:rsidRPr="00BE646F" w:rsidRDefault="00BE646F" w:rsidP="00BE646F">
      <w:pPr>
        <w:numPr>
          <w:ilvl w:val="0"/>
          <w:numId w:val="18"/>
        </w:num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BE646F">
        <w:rPr>
          <w:rFonts w:ascii="Times New Roman" w:eastAsia="Times New Roman" w:hAnsi="Times New Roman" w:cs="Times New Roman"/>
          <w:kern w:val="0"/>
          <w:sz w:val="24"/>
          <w:szCs w:val="24"/>
          <w:lang w:eastAsia="it-IT"/>
          <w14:ligatures w14:val="none"/>
        </w:rPr>
        <w:t>a richiedere la documentazione attestante l’avvenuta trasmissione telematica dell’operazione all’amministrazione finanziaria.</w:t>
      </w:r>
    </w:p>
    <w:p w14:paraId="4EDC2990" w14:textId="77777777" w:rsidR="00BE646F" w:rsidRPr="00BE646F" w:rsidRDefault="00000000" w:rsidP="00BE646F">
      <w:pPr>
        <w:spacing w:after="0" w:line="240" w:lineRule="auto"/>
        <w:rPr>
          <w:rFonts w:ascii="Times New Roman" w:eastAsia="Times New Roman" w:hAnsi="Times New Roman" w:cs="Times New Roman"/>
          <w:kern w:val="0"/>
          <w:sz w:val="24"/>
          <w:szCs w:val="24"/>
          <w:lang w:eastAsia="it-IT"/>
          <w14:ligatures w14:val="none"/>
        </w:rPr>
      </w:pPr>
      <w:r>
        <w:rPr>
          <w:rFonts w:ascii="Times New Roman" w:eastAsia="Times New Roman" w:hAnsi="Times New Roman" w:cs="Times New Roman"/>
          <w:kern w:val="0"/>
          <w:sz w:val="24"/>
          <w:szCs w:val="24"/>
          <w:lang w:eastAsia="it-IT"/>
          <w14:ligatures w14:val="none"/>
        </w:rPr>
        <w:pict w14:anchorId="6F4BFF89">
          <v:rect id="_x0000_i1037" style="width:0;height:1.5pt" o:hralign="center" o:hrstd="t" o:hr="t" fillcolor="#a0a0a0" stroked="f"/>
        </w:pict>
      </w:r>
    </w:p>
    <w:p w14:paraId="6F3367FB" w14:textId="77777777" w:rsidR="00BE646F" w:rsidRPr="00BE646F" w:rsidRDefault="00BE646F" w:rsidP="00BE646F">
      <w:pPr>
        <w:spacing w:before="100" w:beforeAutospacing="1" w:after="100" w:afterAutospacing="1" w:line="240" w:lineRule="auto"/>
        <w:outlineLvl w:val="1"/>
        <w:rPr>
          <w:rFonts w:ascii="Times New Roman" w:eastAsia="Times New Roman" w:hAnsi="Times New Roman" w:cs="Times New Roman"/>
          <w:b/>
          <w:bCs/>
          <w:kern w:val="0"/>
          <w:sz w:val="36"/>
          <w:szCs w:val="36"/>
          <w:lang w:eastAsia="it-IT"/>
          <w14:ligatures w14:val="none"/>
        </w:rPr>
      </w:pPr>
      <w:r w:rsidRPr="00BE646F">
        <w:rPr>
          <w:rFonts w:ascii="Times New Roman" w:eastAsia="Times New Roman" w:hAnsi="Times New Roman" w:cs="Times New Roman"/>
          <w:b/>
          <w:bCs/>
          <w:kern w:val="0"/>
          <w:sz w:val="36"/>
          <w:szCs w:val="36"/>
          <w:lang w:eastAsia="it-IT"/>
          <w14:ligatures w14:val="none"/>
        </w:rPr>
        <w:t>Art. 11 – Titoli di Stato per investimenti strategici</w:t>
      </w:r>
    </w:p>
    <w:p w14:paraId="2228ECE4" w14:textId="77777777" w:rsidR="00BE646F" w:rsidRPr="00BE646F" w:rsidRDefault="00BE646F" w:rsidP="00BE646F">
      <w:pPr>
        <w:numPr>
          <w:ilvl w:val="0"/>
          <w:numId w:val="19"/>
        </w:num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BE646F">
        <w:rPr>
          <w:rFonts w:ascii="Times New Roman" w:eastAsia="Times New Roman" w:hAnsi="Times New Roman" w:cs="Times New Roman"/>
          <w:kern w:val="0"/>
          <w:sz w:val="24"/>
          <w:szCs w:val="24"/>
          <w:lang w:eastAsia="it-IT"/>
          <w14:ligatures w14:val="none"/>
        </w:rPr>
        <w:t>Lo Stato può emettere titoli obbligazionari con durata decennale destinati al finanziamento di investimenti nei settori:</w:t>
      </w:r>
    </w:p>
    <w:p w14:paraId="17149F1A" w14:textId="77777777" w:rsidR="00BE646F" w:rsidRPr="00BE646F" w:rsidRDefault="00BE646F" w:rsidP="00BE646F">
      <w:pPr>
        <w:numPr>
          <w:ilvl w:val="0"/>
          <w:numId w:val="20"/>
        </w:num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BE646F">
        <w:rPr>
          <w:rFonts w:ascii="Times New Roman" w:eastAsia="Times New Roman" w:hAnsi="Times New Roman" w:cs="Times New Roman"/>
          <w:kern w:val="0"/>
          <w:sz w:val="24"/>
          <w:szCs w:val="24"/>
          <w:lang w:eastAsia="it-IT"/>
          <w14:ligatures w14:val="none"/>
        </w:rPr>
        <w:t>agricoltura;</w:t>
      </w:r>
    </w:p>
    <w:p w14:paraId="0D286BBC" w14:textId="77777777" w:rsidR="00BE646F" w:rsidRPr="00BE646F" w:rsidRDefault="00BE646F" w:rsidP="00BE646F">
      <w:pPr>
        <w:numPr>
          <w:ilvl w:val="0"/>
          <w:numId w:val="20"/>
        </w:num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BE646F">
        <w:rPr>
          <w:rFonts w:ascii="Times New Roman" w:eastAsia="Times New Roman" w:hAnsi="Times New Roman" w:cs="Times New Roman"/>
          <w:kern w:val="0"/>
          <w:sz w:val="24"/>
          <w:szCs w:val="24"/>
          <w:lang w:eastAsia="it-IT"/>
          <w14:ligatures w14:val="none"/>
        </w:rPr>
        <w:t>energia;</w:t>
      </w:r>
    </w:p>
    <w:p w14:paraId="62B9C31E" w14:textId="77777777" w:rsidR="00BE646F" w:rsidRPr="00BE646F" w:rsidRDefault="00BE646F" w:rsidP="00BE646F">
      <w:pPr>
        <w:numPr>
          <w:ilvl w:val="0"/>
          <w:numId w:val="20"/>
        </w:num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BE646F">
        <w:rPr>
          <w:rFonts w:ascii="Times New Roman" w:eastAsia="Times New Roman" w:hAnsi="Times New Roman" w:cs="Times New Roman"/>
          <w:kern w:val="0"/>
          <w:sz w:val="24"/>
          <w:szCs w:val="24"/>
          <w:lang w:eastAsia="it-IT"/>
          <w14:ligatures w14:val="none"/>
        </w:rPr>
        <w:t>ambiente;</w:t>
      </w:r>
    </w:p>
    <w:p w14:paraId="0B7F3C1B" w14:textId="77777777" w:rsidR="00BE646F" w:rsidRPr="00BE646F" w:rsidRDefault="00BE646F" w:rsidP="00BE646F">
      <w:pPr>
        <w:numPr>
          <w:ilvl w:val="0"/>
          <w:numId w:val="20"/>
        </w:num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BE646F">
        <w:rPr>
          <w:rFonts w:ascii="Times New Roman" w:eastAsia="Times New Roman" w:hAnsi="Times New Roman" w:cs="Times New Roman"/>
          <w:kern w:val="0"/>
          <w:sz w:val="24"/>
          <w:szCs w:val="24"/>
          <w:lang w:eastAsia="it-IT"/>
          <w14:ligatures w14:val="none"/>
        </w:rPr>
        <w:t>turismo.</w:t>
      </w:r>
    </w:p>
    <w:p w14:paraId="2B3181FF" w14:textId="77777777" w:rsidR="00BE646F" w:rsidRPr="00BE646F" w:rsidRDefault="00BE646F" w:rsidP="00BE646F">
      <w:pPr>
        <w:numPr>
          <w:ilvl w:val="0"/>
          <w:numId w:val="21"/>
        </w:num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BE646F">
        <w:rPr>
          <w:rFonts w:ascii="Times New Roman" w:eastAsia="Times New Roman" w:hAnsi="Times New Roman" w:cs="Times New Roman"/>
          <w:kern w:val="0"/>
          <w:sz w:val="24"/>
          <w:szCs w:val="24"/>
          <w:lang w:eastAsia="it-IT"/>
          <w14:ligatures w14:val="none"/>
        </w:rPr>
        <w:t>I titoli di cui al comma 1 possono prevedere una remunerazione parametrata al tasso di inflazione.</w:t>
      </w:r>
    </w:p>
    <w:p w14:paraId="2554D13B" w14:textId="77777777" w:rsidR="00BE646F" w:rsidRPr="00BE646F" w:rsidRDefault="00BE646F" w:rsidP="00BE646F">
      <w:pPr>
        <w:numPr>
          <w:ilvl w:val="0"/>
          <w:numId w:val="21"/>
        </w:num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BE646F">
        <w:rPr>
          <w:rFonts w:ascii="Times New Roman" w:eastAsia="Times New Roman" w:hAnsi="Times New Roman" w:cs="Times New Roman"/>
          <w:kern w:val="0"/>
          <w:sz w:val="24"/>
          <w:szCs w:val="24"/>
          <w:lang w:eastAsia="it-IT"/>
          <w14:ligatures w14:val="none"/>
        </w:rPr>
        <w:t>Le modalità di emissione e gestione dei titoli sono disciplinate con decreto del Ministro dell’Economia e delle Finanze.</w:t>
      </w:r>
    </w:p>
    <w:p w14:paraId="41EB83C0" w14:textId="77777777" w:rsidR="00BE646F" w:rsidRPr="00BE646F" w:rsidRDefault="00000000" w:rsidP="00BE646F">
      <w:pPr>
        <w:spacing w:after="0" w:line="240" w:lineRule="auto"/>
        <w:rPr>
          <w:rFonts w:ascii="Times New Roman" w:eastAsia="Times New Roman" w:hAnsi="Times New Roman" w:cs="Times New Roman"/>
          <w:kern w:val="0"/>
          <w:sz w:val="24"/>
          <w:szCs w:val="24"/>
          <w:lang w:eastAsia="it-IT"/>
          <w14:ligatures w14:val="none"/>
        </w:rPr>
      </w:pPr>
      <w:r>
        <w:rPr>
          <w:rFonts w:ascii="Times New Roman" w:eastAsia="Times New Roman" w:hAnsi="Times New Roman" w:cs="Times New Roman"/>
          <w:kern w:val="0"/>
          <w:sz w:val="24"/>
          <w:szCs w:val="24"/>
          <w:lang w:eastAsia="it-IT"/>
          <w14:ligatures w14:val="none"/>
        </w:rPr>
        <w:pict w14:anchorId="5197194A">
          <v:rect id="_x0000_i1038" style="width:0;height:1.5pt" o:hralign="center" o:hrstd="t" o:hr="t" fillcolor="#a0a0a0" stroked="f"/>
        </w:pict>
      </w:r>
    </w:p>
    <w:p w14:paraId="032A22E3" w14:textId="77777777" w:rsidR="00BE646F" w:rsidRPr="00BE646F" w:rsidRDefault="00BE646F" w:rsidP="00BE646F">
      <w:pPr>
        <w:spacing w:before="100" w:beforeAutospacing="1" w:after="100" w:afterAutospacing="1" w:line="240" w:lineRule="auto"/>
        <w:outlineLvl w:val="1"/>
        <w:rPr>
          <w:rFonts w:ascii="Times New Roman" w:eastAsia="Times New Roman" w:hAnsi="Times New Roman" w:cs="Times New Roman"/>
          <w:b/>
          <w:bCs/>
          <w:kern w:val="0"/>
          <w:sz w:val="36"/>
          <w:szCs w:val="36"/>
          <w:lang w:eastAsia="it-IT"/>
          <w14:ligatures w14:val="none"/>
        </w:rPr>
      </w:pPr>
      <w:r w:rsidRPr="00BE646F">
        <w:rPr>
          <w:rFonts w:ascii="Times New Roman" w:eastAsia="Times New Roman" w:hAnsi="Times New Roman" w:cs="Times New Roman"/>
          <w:b/>
          <w:bCs/>
          <w:kern w:val="0"/>
          <w:sz w:val="36"/>
          <w:szCs w:val="36"/>
          <w:lang w:eastAsia="it-IT"/>
          <w14:ligatures w14:val="none"/>
        </w:rPr>
        <w:t>Art. 12 – Agevolazioni per investimenti strategici</w:t>
      </w:r>
    </w:p>
    <w:p w14:paraId="0289128B" w14:textId="77777777" w:rsidR="00BE646F" w:rsidRPr="00BE646F" w:rsidRDefault="00BE646F" w:rsidP="00BE646F">
      <w:pPr>
        <w:numPr>
          <w:ilvl w:val="0"/>
          <w:numId w:val="22"/>
        </w:num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BE646F">
        <w:rPr>
          <w:rFonts w:ascii="Times New Roman" w:eastAsia="Times New Roman" w:hAnsi="Times New Roman" w:cs="Times New Roman"/>
          <w:kern w:val="0"/>
          <w:sz w:val="24"/>
          <w:szCs w:val="24"/>
          <w:lang w:eastAsia="it-IT"/>
          <w14:ligatures w14:val="none"/>
        </w:rPr>
        <w:t>Le somme investite nei titoli di cui all’articolo 11 possono beneficiare delle agevolazioni fiscali previste dalla normativa vigente.</w:t>
      </w:r>
    </w:p>
    <w:p w14:paraId="5F991B30" w14:textId="77777777" w:rsidR="00BE646F" w:rsidRPr="00BE646F" w:rsidRDefault="00BE646F" w:rsidP="00BE646F">
      <w:pPr>
        <w:numPr>
          <w:ilvl w:val="0"/>
          <w:numId w:val="22"/>
        </w:num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BE646F">
        <w:rPr>
          <w:rFonts w:ascii="Times New Roman" w:eastAsia="Times New Roman" w:hAnsi="Times New Roman" w:cs="Times New Roman"/>
          <w:kern w:val="0"/>
          <w:sz w:val="24"/>
          <w:szCs w:val="24"/>
          <w:lang w:eastAsia="it-IT"/>
          <w14:ligatures w14:val="none"/>
        </w:rPr>
        <w:t>Le modalità applicative sono definite con decreto del Ministro dell’Economia e delle Finanze.</w:t>
      </w:r>
    </w:p>
    <w:p w14:paraId="0FB4F639" w14:textId="77777777" w:rsidR="00BE646F" w:rsidRPr="00BE646F" w:rsidRDefault="00000000" w:rsidP="00BE646F">
      <w:pPr>
        <w:spacing w:after="0" w:line="240" w:lineRule="auto"/>
        <w:rPr>
          <w:rFonts w:ascii="Times New Roman" w:eastAsia="Times New Roman" w:hAnsi="Times New Roman" w:cs="Times New Roman"/>
          <w:kern w:val="0"/>
          <w:sz w:val="24"/>
          <w:szCs w:val="24"/>
          <w:lang w:eastAsia="it-IT"/>
          <w14:ligatures w14:val="none"/>
        </w:rPr>
      </w:pPr>
      <w:r>
        <w:rPr>
          <w:rFonts w:ascii="Times New Roman" w:eastAsia="Times New Roman" w:hAnsi="Times New Roman" w:cs="Times New Roman"/>
          <w:kern w:val="0"/>
          <w:sz w:val="24"/>
          <w:szCs w:val="24"/>
          <w:lang w:eastAsia="it-IT"/>
          <w14:ligatures w14:val="none"/>
        </w:rPr>
        <w:pict w14:anchorId="2CB202BA">
          <v:rect id="_x0000_i1039" style="width:0;height:1.5pt" o:hralign="center" o:hrstd="t" o:hr="t" fillcolor="#a0a0a0" stroked="f"/>
        </w:pict>
      </w:r>
    </w:p>
    <w:p w14:paraId="2C56A939" w14:textId="77777777" w:rsidR="00BE646F" w:rsidRPr="00BE646F" w:rsidRDefault="00BE646F" w:rsidP="00BE646F">
      <w:pPr>
        <w:spacing w:before="100" w:beforeAutospacing="1" w:after="100" w:afterAutospacing="1" w:line="240" w:lineRule="auto"/>
        <w:outlineLvl w:val="1"/>
        <w:rPr>
          <w:rFonts w:ascii="Times New Roman" w:eastAsia="Times New Roman" w:hAnsi="Times New Roman" w:cs="Times New Roman"/>
          <w:b/>
          <w:bCs/>
          <w:kern w:val="0"/>
          <w:sz w:val="36"/>
          <w:szCs w:val="36"/>
          <w:lang w:eastAsia="it-IT"/>
          <w14:ligatures w14:val="none"/>
        </w:rPr>
      </w:pPr>
      <w:r w:rsidRPr="00BE646F">
        <w:rPr>
          <w:rFonts w:ascii="Times New Roman" w:eastAsia="Times New Roman" w:hAnsi="Times New Roman" w:cs="Times New Roman"/>
          <w:b/>
          <w:bCs/>
          <w:kern w:val="0"/>
          <w:sz w:val="36"/>
          <w:szCs w:val="36"/>
          <w:lang w:eastAsia="it-IT"/>
          <w14:ligatures w14:val="none"/>
        </w:rPr>
        <w:t>Art. 13 – Misure per il turismo internazionale</w:t>
      </w:r>
    </w:p>
    <w:p w14:paraId="13A6B23F" w14:textId="77777777" w:rsidR="00BE646F" w:rsidRPr="00BE646F" w:rsidRDefault="00BE646F" w:rsidP="00BE646F">
      <w:pPr>
        <w:numPr>
          <w:ilvl w:val="0"/>
          <w:numId w:val="23"/>
        </w:num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BE646F">
        <w:rPr>
          <w:rFonts w:ascii="Times New Roman" w:eastAsia="Times New Roman" w:hAnsi="Times New Roman" w:cs="Times New Roman"/>
          <w:kern w:val="0"/>
          <w:sz w:val="24"/>
          <w:szCs w:val="24"/>
          <w:lang w:eastAsia="it-IT"/>
          <w14:ligatures w14:val="none"/>
        </w:rPr>
        <w:t>Ai cittadini stranieri che effettuano acquisti nel territorio nazionale può essere attribuito un codice identificativo fiscale temporaneo finalizzato all’eventuale rimborso delle imposte sui consumi secondo le modalità previste dalla normativa vigente.</w:t>
      </w:r>
    </w:p>
    <w:p w14:paraId="7D10D9C0" w14:textId="77777777" w:rsidR="00BE646F" w:rsidRPr="00BE646F" w:rsidRDefault="00000000" w:rsidP="00BE646F">
      <w:pPr>
        <w:spacing w:after="0" w:line="240" w:lineRule="auto"/>
        <w:rPr>
          <w:rFonts w:ascii="Times New Roman" w:eastAsia="Times New Roman" w:hAnsi="Times New Roman" w:cs="Times New Roman"/>
          <w:kern w:val="0"/>
          <w:sz w:val="24"/>
          <w:szCs w:val="24"/>
          <w:lang w:eastAsia="it-IT"/>
          <w14:ligatures w14:val="none"/>
        </w:rPr>
      </w:pPr>
      <w:r>
        <w:rPr>
          <w:rFonts w:ascii="Times New Roman" w:eastAsia="Times New Roman" w:hAnsi="Times New Roman" w:cs="Times New Roman"/>
          <w:kern w:val="0"/>
          <w:sz w:val="24"/>
          <w:szCs w:val="24"/>
          <w:lang w:eastAsia="it-IT"/>
          <w14:ligatures w14:val="none"/>
        </w:rPr>
        <w:pict w14:anchorId="441F610D">
          <v:rect id="_x0000_i1040" style="width:0;height:1.5pt" o:hralign="center" o:hrstd="t" o:hr="t" fillcolor="#a0a0a0" stroked="f"/>
        </w:pict>
      </w:r>
    </w:p>
    <w:p w14:paraId="0A7E83CE" w14:textId="77777777" w:rsidR="00BE646F" w:rsidRPr="00BE646F" w:rsidRDefault="00BE646F" w:rsidP="00BE646F">
      <w:pPr>
        <w:spacing w:before="100" w:beforeAutospacing="1" w:after="100" w:afterAutospacing="1" w:line="240" w:lineRule="auto"/>
        <w:outlineLvl w:val="1"/>
        <w:rPr>
          <w:rFonts w:ascii="Times New Roman" w:eastAsia="Times New Roman" w:hAnsi="Times New Roman" w:cs="Times New Roman"/>
          <w:b/>
          <w:bCs/>
          <w:kern w:val="0"/>
          <w:sz w:val="36"/>
          <w:szCs w:val="36"/>
          <w:lang w:eastAsia="it-IT"/>
          <w14:ligatures w14:val="none"/>
        </w:rPr>
      </w:pPr>
      <w:r w:rsidRPr="00BE646F">
        <w:rPr>
          <w:rFonts w:ascii="Times New Roman" w:eastAsia="Times New Roman" w:hAnsi="Times New Roman" w:cs="Times New Roman"/>
          <w:b/>
          <w:bCs/>
          <w:kern w:val="0"/>
          <w:sz w:val="36"/>
          <w:szCs w:val="36"/>
          <w:lang w:eastAsia="it-IT"/>
          <w14:ligatures w14:val="none"/>
        </w:rPr>
        <w:lastRenderedPageBreak/>
        <w:t>Art. 14 – Clausola di equilibrio finanziario</w:t>
      </w:r>
    </w:p>
    <w:p w14:paraId="32931C6D" w14:textId="77777777" w:rsidR="00BE646F" w:rsidRPr="00BE646F" w:rsidRDefault="00BE646F" w:rsidP="00BE646F">
      <w:pPr>
        <w:numPr>
          <w:ilvl w:val="0"/>
          <w:numId w:val="24"/>
        </w:num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BE646F">
        <w:rPr>
          <w:rFonts w:ascii="Times New Roman" w:eastAsia="Times New Roman" w:hAnsi="Times New Roman" w:cs="Times New Roman"/>
          <w:kern w:val="0"/>
          <w:sz w:val="24"/>
          <w:szCs w:val="24"/>
          <w:lang w:eastAsia="it-IT"/>
          <w14:ligatures w14:val="none"/>
        </w:rPr>
        <w:t>Dall’attuazione della presente legge devono derivare effetti compatibili con gli equilibri di finanza pubblica e con il rispetto dell’articolo 81 della Costituzione.</w:t>
      </w:r>
    </w:p>
    <w:p w14:paraId="50B649FA" w14:textId="77777777" w:rsidR="00BE646F" w:rsidRPr="00BE646F" w:rsidRDefault="00BE646F" w:rsidP="00BE646F">
      <w:pPr>
        <w:numPr>
          <w:ilvl w:val="0"/>
          <w:numId w:val="24"/>
        </w:num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BE646F">
        <w:rPr>
          <w:rFonts w:ascii="Times New Roman" w:eastAsia="Times New Roman" w:hAnsi="Times New Roman" w:cs="Times New Roman"/>
          <w:kern w:val="0"/>
          <w:sz w:val="24"/>
          <w:szCs w:val="24"/>
          <w:lang w:eastAsia="it-IT"/>
          <w14:ligatures w14:val="none"/>
        </w:rPr>
        <w:t>Il Governo è autorizzato ad adottare le misure necessarie al contenimento della spesa pubblica e al recupero dell’evasione fiscale ai fini della sostenibilità finanziaria della riforma.</w:t>
      </w:r>
    </w:p>
    <w:p w14:paraId="7C40E77D" w14:textId="77777777" w:rsidR="00BE646F" w:rsidRPr="00BE646F" w:rsidRDefault="00000000" w:rsidP="00BE646F">
      <w:pPr>
        <w:spacing w:after="0" w:line="240" w:lineRule="auto"/>
        <w:rPr>
          <w:rFonts w:ascii="Times New Roman" w:eastAsia="Times New Roman" w:hAnsi="Times New Roman" w:cs="Times New Roman"/>
          <w:kern w:val="0"/>
          <w:sz w:val="24"/>
          <w:szCs w:val="24"/>
          <w:lang w:eastAsia="it-IT"/>
          <w14:ligatures w14:val="none"/>
        </w:rPr>
      </w:pPr>
      <w:r>
        <w:rPr>
          <w:rFonts w:ascii="Times New Roman" w:eastAsia="Times New Roman" w:hAnsi="Times New Roman" w:cs="Times New Roman"/>
          <w:kern w:val="0"/>
          <w:sz w:val="24"/>
          <w:szCs w:val="24"/>
          <w:lang w:eastAsia="it-IT"/>
          <w14:ligatures w14:val="none"/>
        </w:rPr>
        <w:pict w14:anchorId="02DB1481">
          <v:rect id="_x0000_i1041" style="width:0;height:1.5pt" o:hralign="center" o:hrstd="t" o:hr="t" fillcolor="#a0a0a0" stroked="f"/>
        </w:pict>
      </w:r>
    </w:p>
    <w:p w14:paraId="60FDA749" w14:textId="77777777" w:rsidR="00BE646F" w:rsidRPr="00BE646F" w:rsidRDefault="00BE646F" w:rsidP="00BE646F">
      <w:pPr>
        <w:spacing w:before="100" w:beforeAutospacing="1" w:after="100" w:afterAutospacing="1" w:line="240" w:lineRule="auto"/>
        <w:outlineLvl w:val="1"/>
        <w:rPr>
          <w:rFonts w:ascii="Times New Roman" w:eastAsia="Times New Roman" w:hAnsi="Times New Roman" w:cs="Times New Roman"/>
          <w:b/>
          <w:bCs/>
          <w:kern w:val="0"/>
          <w:sz w:val="36"/>
          <w:szCs w:val="36"/>
          <w:lang w:eastAsia="it-IT"/>
          <w14:ligatures w14:val="none"/>
        </w:rPr>
      </w:pPr>
      <w:r w:rsidRPr="00BE646F">
        <w:rPr>
          <w:rFonts w:ascii="Times New Roman" w:eastAsia="Times New Roman" w:hAnsi="Times New Roman" w:cs="Times New Roman"/>
          <w:b/>
          <w:bCs/>
          <w:kern w:val="0"/>
          <w:sz w:val="36"/>
          <w:szCs w:val="36"/>
          <w:lang w:eastAsia="it-IT"/>
          <w14:ligatures w14:val="none"/>
        </w:rPr>
        <w:t>Art. 15 – Attuazione della legge</w:t>
      </w:r>
    </w:p>
    <w:p w14:paraId="7E07858A" w14:textId="77777777" w:rsidR="00BE646F" w:rsidRPr="00BE646F" w:rsidRDefault="00BE646F" w:rsidP="00BE646F">
      <w:pPr>
        <w:numPr>
          <w:ilvl w:val="0"/>
          <w:numId w:val="25"/>
        </w:num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BE646F">
        <w:rPr>
          <w:rFonts w:ascii="Times New Roman" w:eastAsia="Times New Roman" w:hAnsi="Times New Roman" w:cs="Times New Roman"/>
          <w:kern w:val="0"/>
          <w:sz w:val="24"/>
          <w:szCs w:val="24"/>
          <w:lang w:eastAsia="it-IT"/>
          <w14:ligatures w14:val="none"/>
        </w:rPr>
        <w:t>Le disposizioni della presente legge acquistano efficacia a decorrere dal 1° gennaio dell’anno successivo all’adozione dei provvedimenti attuativi necessari.</w:t>
      </w:r>
    </w:p>
    <w:p w14:paraId="019B002A" w14:textId="77777777" w:rsidR="00BE646F" w:rsidRPr="00BE646F" w:rsidRDefault="00BE646F" w:rsidP="00BE646F">
      <w:pPr>
        <w:numPr>
          <w:ilvl w:val="0"/>
          <w:numId w:val="25"/>
        </w:num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BE646F">
        <w:rPr>
          <w:rFonts w:ascii="Times New Roman" w:eastAsia="Times New Roman" w:hAnsi="Times New Roman" w:cs="Times New Roman"/>
          <w:kern w:val="0"/>
          <w:sz w:val="24"/>
          <w:szCs w:val="24"/>
          <w:lang w:eastAsia="it-IT"/>
          <w14:ligatures w14:val="none"/>
        </w:rPr>
        <w:t>Entro dodici mesi dalla data di entrata in vigore della presente legge, l’Agenzia delle Entrate completa l’implementazione dei sistemi tecnologici necessari.</w:t>
      </w:r>
    </w:p>
    <w:p w14:paraId="3261F6A4" w14:textId="77777777" w:rsidR="00BE646F" w:rsidRPr="00BE646F" w:rsidRDefault="00000000" w:rsidP="00BE646F">
      <w:pPr>
        <w:spacing w:after="0" w:line="240" w:lineRule="auto"/>
        <w:rPr>
          <w:rFonts w:ascii="Times New Roman" w:eastAsia="Times New Roman" w:hAnsi="Times New Roman" w:cs="Times New Roman"/>
          <w:kern w:val="0"/>
          <w:sz w:val="24"/>
          <w:szCs w:val="24"/>
          <w:lang w:eastAsia="it-IT"/>
          <w14:ligatures w14:val="none"/>
        </w:rPr>
      </w:pPr>
      <w:r>
        <w:rPr>
          <w:rFonts w:ascii="Times New Roman" w:eastAsia="Times New Roman" w:hAnsi="Times New Roman" w:cs="Times New Roman"/>
          <w:kern w:val="0"/>
          <w:sz w:val="24"/>
          <w:szCs w:val="24"/>
          <w:lang w:eastAsia="it-IT"/>
          <w14:ligatures w14:val="none"/>
        </w:rPr>
        <w:pict w14:anchorId="29AE581B">
          <v:rect id="_x0000_i1042" style="width:0;height:1.5pt" o:hralign="center" o:hrstd="t" o:hr="t" fillcolor="#a0a0a0" stroked="f"/>
        </w:pict>
      </w:r>
    </w:p>
    <w:p w14:paraId="733FD1EF" w14:textId="77777777" w:rsidR="00BE646F" w:rsidRPr="00BE646F" w:rsidRDefault="00BE646F" w:rsidP="00BE646F">
      <w:pPr>
        <w:spacing w:before="100" w:beforeAutospacing="1" w:after="100" w:afterAutospacing="1" w:line="240" w:lineRule="auto"/>
        <w:outlineLvl w:val="1"/>
        <w:rPr>
          <w:rFonts w:ascii="Times New Roman" w:eastAsia="Times New Roman" w:hAnsi="Times New Roman" w:cs="Times New Roman"/>
          <w:b/>
          <w:bCs/>
          <w:kern w:val="0"/>
          <w:sz w:val="36"/>
          <w:szCs w:val="36"/>
          <w:lang w:eastAsia="it-IT"/>
          <w14:ligatures w14:val="none"/>
        </w:rPr>
      </w:pPr>
      <w:r w:rsidRPr="00BE646F">
        <w:rPr>
          <w:rFonts w:ascii="Times New Roman" w:eastAsia="Times New Roman" w:hAnsi="Times New Roman" w:cs="Times New Roman"/>
          <w:b/>
          <w:bCs/>
          <w:kern w:val="0"/>
          <w:sz w:val="36"/>
          <w:szCs w:val="36"/>
          <w:lang w:eastAsia="it-IT"/>
          <w14:ligatures w14:val="none"/>
        </w:rPr>
        <w:t>Art. 16 – Entrata in vigore</w:t>
      </w:r>
    </w:p>
    <w:p w14:paraId="7265B9CA" w14:textId="77777777" w:rsidR="00BE646F" w:rsidRPr="00BE646F" w:rsidRDefault="00BE646F" w:rsidP="00BE646F">
      <w:pPr>
        <w:numPr>
          <w:ilvl w:val="0"/>
          <w:numId w:val="26"/>
        </w:num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BE646F">
        <w:rPr>
          <w:rFonts w:ascii="Times New Roman" w:eastAsia="Times New Roman" w:hAnsi="Times New Roman" w:cs="Times New Roman"/>
          <w:kern w:val="0"/>
          <w:sz w:val="24"/>
          <w:szCs w:val="24"/>
          <w:lang w:eastAsia="it-IT"/>
          <w14:ligatures w14:val="none"/>
        </w:rPr>
        <w:t>La presente legge entra in vigore il giorno successivo alla sua pubblicazione nella Gazzetta Ufficiale.</w:t>
      </w:r>
    </w:p>
    <w:p w14:paraId="43957BA2" w14:textId="77777777" w:rsidR="00BE646F" w:rsidRPr="00BE646F" w:rsidRDefault="00000000" w:rsidP="00BE646F">
      <w:pPr>
        <w:spacing w:after="0" w:line="240" w:lineRule="auto"/>
        <w:rPr>
          <w:rFonts w:ascii="Times New Roman" w:eastAsia="Times New Roman" w:hAnsi="Times New Roman" w:cs="Times New Roman"/>
          <w:kern w:val="0"/>
          <w:sz w:val="24"/>
          <w:szCs w:val="24"/>
          <w:lang w:eastAsia="it-IT"/>
          <w14:ligatures w14:val="none"/>
        </w:rPr>
      </w:pPr>
      <w:r>
        <w:rPr>
          <w:rFonts w:ascii="Times New Roman" w:eastAsia="Times New Roman" w:hAnsi="Times New Roman" w:cs="Times New Roman"/>
          <w:kern w:val="0"/>
          <w:sz w:val="24"/>
          <w:szCs w:val="24"/>
          <w:lang w:eastAsia="it-IT"/>
          <w14:ligatures w14:val="none"/>
        </w:rPr>
        <w:pict w14:anchorId="2076C2FA">
          <v:rect id="_x0000_i1043" style="width:0;height:1.5pt" o:hralign="center" o:hrstd="t" o:hr="t" fillcolor="#a0a0a0" stroked="f"/>
        </w:pict>
      </w:r>
    </w:p>
    <w:p w14:paraId="58B4DC6D" w14:textId="77777777" w:rsidR="00BE646F" w:rsidRPr="00BE646F" w:rsidRDefault="00BE646F" w:rsidP="00BE646F">
      <w:pPr>
        <w:spacing w:before="100" w:beforeAutospacing="1" w:after="100" w:afterAutospacing="1" w:line="240" w:lineRule="auto"/>
        <w:outlineLvl w:val="0"/>
        <w:rPr>
          <w:rFonts w:ascii="Times New Roman" w:eastAsia="Times New Roman" w:hAnsi="Times New Roman" w:cs="Times New Roman"/>
          <w:b/>
          <w:bCs/>
          <w:kern w:val="36"/>
          <w:sz w:val="48"/>
          <w:szCs w:val="48"/>
          <w:lang w:eastAsia="it-IT"/>
          <w14:ligatures w14:val="none"/>
        </w:rPr>
      </w:pPr>
      <w:r w:rsidRPr="00BE646F">
        <w:rPr>
          <w:rFonts w:ascii="Times New Roman" w:eastAsia="Times New Roman" w:hAnsi="Times New Roman" w:cs="Times New Roman"/>
          <w:b/>
          <w:bCs/>
          <w:kern w:val="36"/>
          <w:sz w:val="48"/>
          <w:szCs w:val="48"/>
          <w:lang w:eastAsia="it-IT"/>
          <w14:ligatures w14:val="none"/>
        </w:rPr>
        <w:t>NOTE OPERATIVE PER LA PRESENTAZIONE</w:t>
      </w:r>
    </w:p>
    <w:p w14:paraId="2D7934FD" w14:textId="77777777" w:rsidR="00BE646F" w:rsidRPr="00BE646F" w:rsidRDefault="00BE646F" w:rsidP="00BE646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BE646F">
        <w:rPr>
          <w:rFonts w:ascii="Times New Roman" w:eastAsia="Times New Roman" w:hAnsi="Times New Roman" w:cs="Times New Roman"/>
          <w:kern w:val="0"/>
          <w:sz w:val="24"/>
          <w:szCs w:val="24"/>
          <w:lang w:eastAsia="it-IT"/>
          <w14:ligatures w14:val="none"/>
        </w:rPr>
        <w:t>Per la presentazione della proposta di legge di iniziativa popolare occorre:</w:t>
      </w:r>
    </w:p>
    <w:p w14:paraId="1DF29D43" w14:textId="77777777" w:rsidR="00BE646F" w:rsidRPr="00BE646F" w:rsidRDefault="00BE646F" w:rsidP="00BE646F">
      <w:pPr>
        <w:numPr>
          <w:ilvl w:val="0"/>
          <w:numId w:val="27"/>
        </w:num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BE646F">
        <w:rPr>
          <w:rFonts w:ascii="Times New Roman" w:eastAsia="Times New Roman" w:hAnsi="Times New Roman" w:cs="Times New Roman"/>
          <w:kern w:val="0"/>
          <w:sz w:val="24"/>
          <w:szCs w:val="24"/>
          <w:lang w:eastAsia="it-IT"/>
          <w14:ligatures w14:val="none"/>
        </w:rPr>
        <w:t>Costituire un comitato promotore.</w:t>
      </w:r>
    </w:p>
    <w:p w14:paraId="7F87D486" w14:textId="77777777" w:rsidR="00BE646F" w:rsidRPr="00BE646F" w:rsidRDefault="00BE646F" w:rsidP="00BE646F">
      <w:pPr>
        <w:numPr>
          <w:ilvl w:val="0"/>
          <w:numId w:val="27"/>
        </w:num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BE646F">
        <w:rPr>
          <w:rFonts w:ascii="Times New Roman" w:eastAsia="Times New Roman" w:hAnsi="Times New Roman" w:cs="Times New Roman"/>
          <w:kern w:val="0"/>
          <w:sz w:val="24"/>
          <w:szCs w:val="24"/>
          <w:lang w:eastAsia="it-IT"/>
          <w14:ligatures w14:val="none"/>
        </w:rPr>
        <w:t>Depositare il testo presso la Corte Suprema di Cassazione.</w:t>
      </w:r>
    </w:p>
    <w:p w14:paraId="18F119EF" w14:textId="77777777" w:rsidR="00BE646F" w:rsidRPr="00BE646F" w:rsidRDefault="00BE646F" w:rsidP="00BE646F">
      <w:pPr>
        <w:numPr>
          <w:ilvl w:val="0"/>
          <w:numId w:val="27"/>
        </w:num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BE646F">
        <w:rPr>
          <w:rFonts w:ascii="Times New Roman" w:eastAsia="Times New Roman" w:hAnsi="Times New Roman" w:cs="Times New Roman"/>
          <w:kern w:val="0"/>
          <w:sz w:val="24"/>
          <w:szCs w:val="24"/>
          <w:lang w:eastAsia="it-IT"/>
          <w14:ligatures w14:val="none"/>
        </w:rPr>
        <w:t>Procedere alla raccolta di almeno 50.000 firme autenticate.</w:t>
      </w:r>
    </w:p>
    <w:p w14:paraId="747CA609" w14:textId="77777777" w:rsidR="00BE646F" w:rsidRPr="00BE646F" w:rsidRDefault="00BE646F" w:rsidP="00BE646F">
      <w:pPr>
        <w:numPr>
          <w:ilvl w:val="0"/>
          <w:numId w:val="27"/>
        </w:num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BE646F">
        <w:rPr>
          <w:rFonts w:ascii="Times New Roman" w:eastAsia="Times New Roman" w:hAnsi="Times New Roman" w:cs="Times New Roman"/>
          <w:kern w:val="0"/>
          <w:sz w:val="24"/>
          <w:szCs w:val="24"/>
          <w:lang w:eastAsia="it-IT"/>
          <w14:ligatures w14:val="none"/>
        </w:rPr>
        <w:t>Depositare le firme raccolte entro i termini previsti dalla legge.</w:t>
      </w:r>
    </w:p>
    <w:p w14:paraId="6CFA9AA8" w14:textId="77777777" w:rsidR="00BE646F" w:rsidRPr="00BE646F" w:rsidRDefault="00BE646F" w:rsidP="00BE646F">
      <w:pPr>
        <w:numPr>
          <w:ilvl w:val="0"/>
          <w:numId w:val="27"/>
        </w:num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BE646F">
        <w:rPr>
          <w:rFonts w:ascii="Times New Roman" w:eastAsia="Times New Roman" w:hAnsi="Times New Roman" w:cs="Times New Roman"/>
          <w:kern w:val="0"/>
          <w:sz w:val="24"/>
          <w:szCs w:val="24"/>
          <w:lang w:eastAsia="it-IT"/>
          <w14:ligatures w14:val="none"/>
        </w:rPr>
        <w:t>Trasmettere il testo al Parlamento per l’assegnazione alle commissioni competenti.</w:t>
      </w:r>
    </w:p>
    <w:p w14:paraId="650C14BE" w14:textId="77777777" w:rsidR="00BE646F" w:rsidRPr="00BE646F" w:rsidRDefault="00000000" w:rsidP="00BE646F">
      <w:pPr>
        <w:spacing w:after="0" w:line="240" w:lineRule="auto"/>
        <w:rPr>
          <w:rFonts w:ascii="Times New Roman" w:eastAsia="Times New Roman" w:hAnsi="Times New Roman" w:cs="Times New Roman"/>
          <w:kern w:val="0"/>
          <w:sz w:val="24"/>
          <w:szCs w:val="24"/>
          <w:lang w:eastAsia="it-IT"/>
          <w14:ligatures w14:val="none"/>
        </w:rPr>
      </w:pPr>
      <w:r>
        <w:rPr>
          <w:rFonts w:ascii="Times New Roman" w:eastAsia="Times New Roman" w:hAnsi="Times New Roman" w:cs="Times New Roman"/>
          <w:kern w:val="0"/>
          <w:sz w:val="24"/>
          <w:szCs w:val="24"/>
          <w:lang w:eastAsia="it-IT"/>
          <w14:ligatures w14:val="none"/>
        </w:rPr>
        <w:pict w14:anchorId="0722C006">
          <v:rect id="_x0000_i1044" style="width:0;height:1.5pt" o:hralign="center" o:hrstd="t" o:hr="t" fillcolor="#a0a0a0" stroked="f"/>
        </w:pict>
      </w:r>
    </w:p>
    <w:p w14:paraId="1B84A4A7" w14:textId="77777777" w:rsidR="00BE646F" w:rsidRPr="00BE646F" w:rsidRDefault="00BE646F" w:rsidP="00BE646F">
      <w:pPr>
        <w:spacing w:before="100" w:beforeAutospacing="1" w:after="100" w:afterAutospacing="1" w:line="240" w:lineRule="auto"/>
        <w:outlineLvl w:val="0"/>
        <w:rPr>
          <w:rFonts w:ascii="Times New Roman" w:eastAsia="Times New Roman" w:hAnsi="Times New Roman" w:cs="Times New Roman"/>
          <w:b/>
          <w:bCs/>
          <w:kern w:val="36"/>
          <w:sz w:val="48"/>
          <w:szCs w:val="48"/>
          <w:lang w:eastAsia="it-IT"/>
          <w14:ligatures w14:val="none"/>
        </w:rPr>
      </w:pPr>
      <w:r w:rsidRPr="00BE646F">
        <w:rPr>
          <w:rFonts w:ascii="Times New Roman" w:eastAsia="Times New Roman" w:hAnsi="Times New Roman" w:cs="Times New Roman"/>
          <w:b/>
          <w:bCs/>
          <w:kern w:val="36"/>
          <w:sz w:val="48"/>
          <w:szCs w:val="48"/>
          <w:lang w:eastAsia="it-IT"/>
          <w14:ligatures w14:val="none"/>
        </w:rPr>
        <w:t>OSSERVAZIONI TECNICHE</w:t>
      </w:r>
    </w:p>
    <w:p w14:paraId="4AAD5629" w14:textId="77777777" w:rsidR="00BE646F" w:rsidRPr="00BE646F" w:rsidRDefault="00BE646F" w:rsidP="00BE646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BE646F">
        <w:rPr>
          <w:rFonts w:ascii="Times New Roman" w:eastAsia="Times New Roman" w:hAnsi="Times New Roman" w:cs="Times New Roman"/>
          <w:kern w:val="0"/>
          <w:sz w:val="24"/>
          <w:szCs w:val="24"/>
          <w:lang w:eastAsia="it-IT"/>
          <w14:ligatures w14:val="none"/>
        </w:rPr>
        <w:t>Si raccomanda:</w:t>
      </w:r>
    </w:p>
    <w:p w14:paraId="76CF4546" w14:textId="77777777" w:rsidR="00BE646F" w:rsidRPr="00BE646F" w:rsidRDefault="00BE646F" w:rsidP="00BE646F">
      <w:pPr>
        <w:numPr>
          <w:ilvl w:val="0"/>
          <w:numId w:val="28"/>
        </w:num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BE646F">
        <w:rPr>
          <w:rFonts w:ascii="Times New Roman" w:eastAsia="Times New Roman" w:hAnsi="Times New Roman" w:cs="Times New Roman"/>
          <w:kern w:val="0"/>
          <w:sz w:val="24"/>
          <w:szCs w:val="24"/>
          <w:lang w:eastAsia="it-IT"/>
          <w14:ligatures w14:val="none"/>
        </w:rPr>
        <w:t>la predisposizione di una relazione tecnica finanziaria;</w:t>
      </w:r>
    </w:p>
    <w:p w14:paraId="08A17B3B" w14:textId="77777777" w:rsidR="00BE646F" w:rsidRPr="00BE646F" w:rsidRDefault="00BE646F" w:rsidP="00BE646F">
      <w:pPr>
        <w:numPr>
          <w:ilvl w:val="0"/>
          <w:numId w:val="28"/>
        </w:num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BE646F">
        <w:rPr>
          <w:rFonts w:ascii="Times New Roman" w:eastAsia="Times New Roman" w:hAnsi="Times New Roman" w:cs="Times New Roman"/>
          <w:kern w:val="0"/>
          <w:sz w:val="24"/>
          <w:szCs w:val="24"/>
          <w:lang w:eastAsia="it-IT"/>
          <w14:ligatures w14:val="none"/>
        </w:rPr>
        <w:t>la verifica di compatibilità con il diritto dell’Unione Europea;</w:t>
      </w:r>
    </w:p>
    <w:p w14:paraId="36013005" w14:textId="4BED9598" w:rsidR="00BE646F" w:rsidRPr="00BE646F" w:rsidRDefault="00BE646F" w:rsidP="00BE646F">
      <w:pPr>
        <w:numPr>
          <w:ilvl w:val="0"/>
          <w:numId w:val="28"/>
        </w:num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BE646F">
        <w:rPr>
          <w:rFonts w:ascii="Times New Roman" w:eastAsia="Times New Roman" w:hAnsi="Times New Roman" w:cs="Times New Roman"/>
          <w:kern w:val="0"/>
          <w:sz w:val="24"/>
          <w:szCs w:val="24"/>
          <w:lang w:eastAsia="it-IT"/>
          <w14:ligatures w14:val="none"/>
        </w:rPr>
        <w:t>la revisione del testo da parte di esperti in dirit</w:t>
      </w:r>
      <w:r w:rsidR="00A113E1">
        <w:rPr>
          <w:rFonts w:ascii="Times New Roman" w:eastAsia="Times New Roman" w:hAnsi="Times New Roman" w:cs="Times New Roman"/>
          <w:kern w:val="0"/>
          <w:sz w:val="24"/>
          <w:szCs w:val="24"/>
          <w:lang w:eastAsia="it-IT"/>
          <w14:ligatures w14:val="none"/>
        </w:rPr>
        <w:t>to</w:t>
      </w:r>
    </w:p>
    <w:p w14:paraId="669C0263" w14:textId="77777777" w:rsidR="00BE646F" w:rsidRPr="00BE646F" w:rsidRDefault="00BE646F" w:rsidP="00BE646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BE646F">
        <w:rPr>
          <w:rFonts w:ascii="Times New Roman" w:eastAsia="Times New Roman" w:hAnsi="Times New Roman" w:cs="Times New Roman"/>
          <w:kern w:val="0"/>
          <w:sz w:val="24"/>
          <w:szCs w:val="24"/>
          <w:lang w:eastAsia="it-IT"/>
          <w14:ligatures w14:val="none"/>
        </w:rPr>
        <w:lastRenderedPageBreak/>
        <w:t>Ho preparato una versione completamente revisionata e presentabile della proposta di legge, con:</w:t>
      </w:r>
    </w:p>
    <w:p w14:paraId="0A147040" w14:textId="77777777" w:rsidR="00BE646F" w:rsidRPr="00BE646F" w:rsidRDefault="00BE646F" w:rsidP="00BE646F">
      <w:pPr>
        <w:numPr>
          <w:ilvl w:val="0"/>
          <w:numId w:val="29"/>
        </w:num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BE646F">
        <w:rPr>
          <w:rFonts w:ascii="Times New Roman" w:eastAsia="Times New Roman" w:hAnsi="Times New Roman" w:cs="Times New Roman"/>
          <w:kern w:val="0"/>
          <w:sz w:val="24"/>
          <w:szCs w:val="24"/>
          <w:lang w:eastAsia="it-IT"/>
          <w14:ligatures w14:val="none"/>
        </w:rPr>
        <w:t xml:space="preserve">linguaggio giuridico-formale; </w:t>
      </w:r>
    </w:p>
    <w:p w14:paraId="4D230A63" w14:textId="77777777" w:rsidR="00BE646F" w:rsidRPr="00BE646F" w:rsidRDefault="00BE646F" w:rsidP="00BE646F">
      <w:pPr>
        <w:numPr>
          <w:ilvl w:val="0"/>
          <w:numId w:val="29"/>
        </w:num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BE646F">
        <w:rPr>
          <w:rFonts w:ascii="Times New Roman" w:eastAsia="Times New Roman" w:hAnsi="Times New Roman" w:cs="Times New Roman"/>
          <w:kern w:val="0"/>
          <w:sz w:val="24"/>
          <w:szCs w:val="24"/>
          <w:lang w:eastAsia="it-IT"/>
          <w14:ligatures w14:val="none"/>
        </w:rPr>
        <w:t xml:space="preserve">struttura parlamentare corretta; </w:t>
      </w:r>
    </w:p>
    <w:p w14:paraId="54524836" w14:textId="77777777" w:rsidR="00BE646F" w:rsidRPr="00BE646F" w:rsidRDefault="00BE646F" w:rsidP="00BE646F">
      <w:pPr>
        <w:numPr>
          <w:ilvl w:val="0"/>
          <w:numId w:val="29"/>
        </w:num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BE646F">
        <w:rPr>
          <w:rFonts w:ascii="Times New Roman" w:eastAsia="Times New Roman" w:hAnsi="Times New Roman" w:cs="Times New Roman"/>
          <w:kern w:val="0"/>
          <w:sz w:val="24"/>
          <w:szCs w:val="24"/>
          <w:lang w:eastAsia="it-IT"/>
          <w14:ligatures w14:val="none"/>
        </w:rPr>
        <w:t xml:space="preserve">relazione illustrativa separata; </w:t>
      </w:r>
    </w:p>
    <w:p w14:paraId="73A92E0F" w14:textId="77777777" w:rsidR="00BE646F" w:rsidRPr="00BE646F" w:rsidRDefault="00BE646F" w:rsidP="00BE646F">
      <w:pPr>
        <w:numPr>
          <w:ilvl w:val="0"/>
          <w:numId w:val="29"/>
        </w:num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BE646F">
        <w:rPr>
          <w:rFonts w:ascii="Times New Roman" w:eastAsia="Times New Roman" w:hAnsi="Times New Roman" w:cs="Times New Roman"/>
          <w:kern w:val="0"/>
          <w:sz w:val="24"/>
          <w:szCs w:val="24"/>
          <w:lang w:eastAsia="it-IT"/>
          <w14:ligatures w14:val="none"/>
        </w:rPr>
        <w:t xml:space="preserve">articoli riscritti in tecnica legislativa; </w:t>
      </w:r>
    </w:p>
    <w:p w14:paraId="3C58EB9D" w14:textId="77777777" w:rsidR="00BE646F" w:rsidRPr="00BE646F" w:rsidRDefault="00BE646F" w:rsidP="00BE646F">
      <w:pPr>
        <w:numPr>
          <w:ilvl w:val="0"/>
          <w:numId w:val="29"/>
        </w:num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BE646F">
        <w:rPr>
          <w:rFonts w:ascii="Times New Roman" w:eastAsia="Times New Roman" w:hAnsi="Times New Roman" w:cs="Times New Roman"/>
          <w:kern w:val="0"/>
          <w:sz w:val="24"/>
          <w:szCs w:val="24"/>
          <w:lang w:eastAsia="it-IT"/>
          <w14:ligatures w14:val="none"/>
        </w:rPr>
        <w:t xml:space="preserve">riferimenti costituzionali; </w:t>
      </w:r>
    </w:p>
    <w:p w14:paraId="3A53AABF" w14:textId="77777777" w:rsidR="00BE646F" w:rsidRPr="00BE646F" w:rsidRDefault="00BE646F" w:rsidP="00BE646F">
      <w:pPr>
        <w:numPr>
          <w:ilvl w:val="0"/>
          <w:numId w:val="29"/>
        </w:num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BE646F">
        <w:rPr>
          <w:rFonts w:ascii="Times New Roman" w:eastAsia="Times New Roman" w:hAnsi="Times New Roman" w:cs="Times New Roman"/>
          <w:kern w:val="0"/>
          <w:sz w:val="24"/>
          <w:szCs w:val="24"/>
          <w:lang w:eastAsia="it-IT"/>
          <w14:ligatures w14:val="none"/>
        </w:rPr>
        <w:t xml:space="preserve">clausole di compatibilità finanziaria ed europea; </w:t>
      </w:r>
    </w:p>
    <w:p w14:paraId="36CA2A85" w14:textId="77777777" w:rsidR="00BE646F" w:rsidRPr="00BE646F" w:rsidRDefault="00BE646F" w:rsidP="00BE646F">
      <w:pPr>
        <w:numPr>
          <w:ilvl w:val="0"/>
          <w:numId w:val="29"/>
        </w:num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BE646F">
        <w:rPr>
          <w:rFonts w:ascii="Times New Roman" w:eastAsia="Times New Roman" w:hAnsi="Times New Roman" w:cs="Times New Roman"/>
          <w:kern w:val="0"/>
          <w:sz w:val="24"/>
          <w:szCs w:val="24"/>
          <w:lang w:eastAsia="it-IT"/>
          <w14:ligatures w14:val="none"/>
        </w:rPr>
        <w:t xml:space="preserve">impostazione adatta al deposito presso la Corte Suprema di Cassazione e al successivo iter parlamentare. </w:t>
      </w:r>
    </w:p>
    <w:p w14:paraId="04CDEE96" w14:textId="77777777" w:rsidR="00BE646F" w:rsidRPr="00BE646F" w:rsidRDefault="00BE646F" w:rsidP="00BE646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BE646F">
        <w:rPr>
          <w:rFonts w:ascii="Times New Roman" w:eastAsia="Times New Roman" w:hAnsi="Times New Roman" w:cs="Times New Roman"/>
          <w:kern w:val="0"/>
          <w:sz w:val="24"/>
          <w:szCs w:val="24"/>
          <w:lang w:eastAsia="it-IT"/>
          <w14:ligatures w14:val="none"/>
        </w:rPr>
        <w:t>Il testo è ora molto più credibile sotto il profilo istituzionale e professionale.</w:t>
      </w:r>
    </w:p>
    <w:p w14:paraId="4BCD3A18" w14:textId="77777777" w:rsidR="00BA2664" w:rsidRDefault="00BA2664"/>
    <w:sectPr w:rsidR="00BA266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C61C0"/>
    <w:multiLevelType w:val="multilevel"/>
    <w:tmpl w:val="ADE0F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3926AF"/>
    <w:multiLevelType w:val="multilevel"/>
    <w:tmpl w:val="A54AB1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A713CF"/>
    <w:multiLevelType w:val="multilevel"/>
    <w:tmpl w:val="2FD21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B13DB9"/>
    <w:multiLevelType w:val="multilevel"/>
    <w:tmpl w:val="396C5B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E11CE4"/>
    <w:multiLevelType w:val="multilevel"/>
    <w:tmpl w:val="41E8B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3D65B1"/>
    <w:multiLevelType w:val="multilevel"/>
    <w:tmpl w:val="ECE472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A095EF5"/>
    <w:multiLevelType w:val="multilevel"/>
    <w:tmpl w:val="2C566A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63956A9"/>
    <w:multiLevelType w:val="multilevel"/>
    <w:tmpl w:val="B8621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5A2A2E"/>
    <w:multiLevelType w:val="multilevel"/>
    <w:tmpl w:val="A6FECE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B851F12"/>
    <w:multiLevelType w:val="multilevel"/>
    <w:tmpl w:val="47F84D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BEB6F0A"/>
    <w:multiLevelType w:val="multilevel"/>
    <w:tmpl w:val="30B85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EEB7AC6"/>
    <w:multiLevelType w:val="multilevel"/>
    <w:tmpl w:val="A96E5B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EFC793D"/>
    <w:multiLevelType w:val="multilevel"/>
    <w:tmpl w:val="FDA080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FFB40C4"/>
    <w:multiLevelType w:val="multilevel"/>
    <w:tmpl w:val="D1A40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2D0620E"/>
    <w:multiLevelType w:val="multilevel"/>
    <w:tmpl w:val="F95A7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9CC6C4F"/>
    <w:multiLevelType w:val="multilevel"/>
    <w:tmpl w:val="E4A88C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AE61E15"/>
    <w:multiLevelType w:val="multilevel"/>
    <w:tmpl w:val="64B03E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D96276F"/>
    <w:multiLevelType w:val="multilevel"/>
    <w:tmpl w:val="F42860B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09B1734"/>
    <w:multiLevelType w:val="multilevel"/>
    <w:tmpl w:val="B2CA8A2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2303D50"/>
    <w:multiLevelType w:val="multilevel"/>
    <w:tmpl w:val="BFA23B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33E3D9D"/>
    <w:multiLevelType w:val="multilevel"/>
    <w:tmpl w:val="051447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B0E7029"/>
    <w:multiLevelType w:val="multilevel"/>
    <w:tmpl w:val="69FECF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BC551FD"/>
    <w:multiLevelType w:val="multilevel"/>
    <w:tmpl w:val="3EB27E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F017116"/>
    <w:multiLevelType w:val="multilevel"/>
    <w:tmpl w:val="4142FA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0E16F18"/>
    <w:multiLevelType w:val="multilevel"/>
    <w:tmpl w:val="792E54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8001B00"/>
    <w:multiLevelType w:val="multilevel"/>
    <w:tmpl w:val="ED768C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CFE1BD3"/>
    <w:multiLevelType w:val="multilevel"/>
    <w:tmpl w:val="6DB2D4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D437805"/>
    <w:multiLevelType w:val="multilevel"/>
    <w:tmpl w:val="62FCE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A793D3F"/>
    <w:multiLevelType w:val="multilevel"/>
    <w:tmpl w:val="BA002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18033775">
    <w:abstractNumId w:val="4"/>
  </w:num>
  <w:num w:numId="2" w16cid:durableId="176504772">
    <w:abstractNumId w:val="14"/>
  </w:num>
  <w:num w:numId="3" w16cid:durableId="2017347453">
    <w:abstractNumId w:val="1"/>
  </w:num>
  <w:num w:numId="4" w16cid:durableId="504512160">
    <w:abstractNumId w:val="19"/>
  </w:num>
  <w:num w:numId="5" w16cid:durableId="1214317688">
    <w:abstractNumId w:val="20"/>
  </w:num>
  <w:num w:numId="6" w16cid:durableId="845944702">
    <w:abstractNumId w:val="3"/>
  </w:num>
  <w:num w:numId="7" w16cid:durableId="41951291">
    <w:abstractNumId w:val="27"/>
  </w:num>
  <w:num w:numId="8" w16cid:durableId="1344555186">
    <w:abstractNumId w:val="9"/>
  </w:num>
  <w:num w:numId="9" w16cid:durableId="1396052140">
    <w:abstractNumId w:val="2"/>
  </w:num>
  <w:num w:numId="10" w16cid:durableId="1136683483">
    <w:abstractNumId w:val="11"/>
  </w:num>
  <w:num w:numId="11" w16cid:durableId="1847984975">
    <w:abstractNumId w:val="18"/>
  </w:num>
  <w:num w:numId="12" w16cid:durableId="23604531">
    <w:abstractNumId w:val="5"/>
  </w:num>
  <w:num w:numId="13" w16cid:durableId="1302418416">
    <w:abstractNumId w:val="8"/>
  </w:num>
  <w:num w:numId="14" w16cid:durableId="1397581258">
    <w:abstractNumId w:val="25"/>
  </w:num>
  <w:num w:numId="15" w16cid:durableId="378746247">
    <w:abstractNumId w:val="13"/>
  </w:num>
  <w:num w:numId="16" w16cid:durableId="1978604667">
    <w:abstractNumId w:val="12"/>
  </w:num>
  <w:num w:numId="17" w16cid:durableId="1780565317">
    <w:abstractNumId w:val="16"/>
  </w:num>
  <w:num w:numId="18" w16cid:durableId="83653515">
    <w:abstractNumId w:val="10"/>
  </w:num>
  <w:num w:numId="19" w16cid:durableId="596181519">
    <w:abstractNumId w:val="26"/>
  </w:num>
  <w:num w:numId="20" w16cid:durableId="1419204945">
    <w:abstractNumId w:val="7"/>
  </w:num>
  <w:num w:numId="21" w16cid:durableId="1178232210">
    <w:abstractNumId w:val="17"/>
  </w:num>
  <w:num w:numId="22" w16cid:durableId="1044062024">
    <w:abstractNumId w:val="21"/>
  </w:num>
  <w:num w:numId="23" w16cid:durableId="1300764877">
    <w:abstractNumId w:val="15"/>
  </w:num>
  <w:num w:numId="24" w16cid:durableId="1012486485">
    <w:abstractNumId w:val="6"/>
  </w:num>
  <w:num w:numId="25" w16cid:durableId="1732848281">
    <w:abstractNumId w:val="24"/>
  </w:num>
  <w:num w:numId="26" w16cid:durableId="678777773">
    <w:abstractNumId w:val="23"/>
  </w:num>
  <w:num w:numId="27" w16cid:durableId="640352632">
    <w:abstractNumId w:val="22"/>
  </w:num>
  <w:num w:numId="28" w16cid:durableId="643201131">
    <w:abstractNumId w:val="0"/>
  </w:num>
  <w:num w:numId="29" w16cid:durableId="137423254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46F"/>
    <w:rsid w:val="00025DAE"/>
    <w:rsid w:val="005D1513"/>
    <w:rsid w:val="008842E5"/>
    <w:rsid w:val="00A113E1"/>
    <w:rsid w:val="00BA2664"/>
    <w:rsid w:val="00BE646F"/>
    <w:rsid w:val="00F517D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97484"/>
  <w15:chartTrackingRefBased/>
  <w15:docId w15:val="{C1736AC9-7EDA-4902-A09B-C235E6960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BE64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BE64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BE646F"/>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BE646F"/>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BE646F"/>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BE646F"/>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BE646F"/>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BE646F"/>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BE646F"/>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BE646F"/>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BE646F"/>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BE646F"/>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BE646F"/>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BE646F"/>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BE646F"/>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BE646F"/>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BE646F"/>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BE646F"/>
    <w:rPr>
      <w:rFonts w:eastAsiaTheme="majorEastAsia" w:cstheme="majorBidi"/>
      <w:color w:val="272727" w:themeColor="text1" w:themeTint="D8"/>
    </w:rPr>
  </w:style>
  <w:style w:type="paragraph" w:styleId="Titolo">
    <w:name w:val="Title"/>
    <w:basedOn w:val="Normale"/>
    <w:next w:val="Normale"/>
    <w:link w:val="TitoloCarattere"/>
    <w:uiPriority w:val="10"/>
    <w:qFormat/>
    <w:rsid w:val="00BE64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BE646F"/>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BE646F"/>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BE646F"/>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BE646F"/>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BE646F"/>
    <w:rPr>
      <w:i/>
      <w:iCs/>
      <w:color w:val="404040" w:themeColor="text1" w:themeTint="BF"/>
    </w:rPr>
  </w:style>
  <w:style w:type="paragraph" w:styleId="Paragrafoelenco">
    <w:name w:val="List Paragraph"/>
    <w:basedOn w:val="Normale"/>
    <w:uiPriority w:val="34"/>
    <w:qFormat/>
    <w:rsid w:val="00BE646F"/>
    <w:pPr>
      <w:ind w:left="720"/>
      <w:contextualSpacing/>
    </w:pPr>
  </w:style>
  <w:style w:type="character" w:styleId="Enfasiintensa">
    <w:name w:val="Intense Emphasis"/>
    <w:basedOn w:val="Carpredefinitoparagrafo"/>
    <w:uiPriority w:val="21"/>
    <w:qFormat/>
    <w:rsid w:val="00BE646F"/>
    <w:rPr>
      <w:i/>
      <w:iCs/>
      <w:color w:val="0F4761" w:themeColor="accent1" w:themeShade="BF"/>
    </w:rPr>
  </w:style>
  <w:style w:type="paragraph" w:styleId="Citazioneintensa">
    <w:name w:val="Intense Quote"/>
    <w:basedOn w:val="Normale"/>
    <w:next w:val="Normale"/>
    <w:link w:val="CitazioneintensaCarattere"/>
    <w:uiPriority w:val="30"/>
    <w:qFormat/>
    <w:rsid w:val="00BE64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BE646F"/>
    <w:rPr>
      <w:i/>
      <w:iCs/>
      <w:color w:val="0F4761" w:themeColor="accent1" w:themeShade="BF"/>
    </w:rPr>
  </w:style>
  <w:style w:type="character" w:styleId="Riferimentointenso">
    <w:name w:val="Intense Reference"/>
    <w:basedOn w:val="Carpredefinitoparagrafo"/>
    <w:uiPriority w:val="32"/>
    <w:qFormat/>
    <w:rsid w:val="00BE646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7</Pages>
  <Words>1600</Words>
  <Characters>9122</Characters>
  <Application>Microsoft Office Word</Application>
  <DocSecurity>0</DocSecurity>
  <Lines>76</Lines>
  <Paragraphs>21</Paragraphs>
  <ScaleCrop>false</ScaleCrop>
  <Company/>
  <LinksUpToDate>false</LinksUpToDate>
  <CharactersWithSpaces>10701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LOFOCO</dc:creator>
  <cp:keywords/>
  <dc:description/>
  <cp:lastModifiedBy>NICOLA LOFOCO</cp:lastModifiedBy>
  <cp:revision>2</cp:revision>
  <dcterms:created xsi:type="dcterms:W3CDTF">2026-05-20T09:32:00Z</dcterms:created>
  <dcterms:modified xsi:type="dcterms:W3CDTF">2026-05-20T10:24:00Z</dcterms:modified>
</cp:coreProperties>
</file>